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78336" w14:textId="77777777" w:rsidR="002D3FCA" w:rsidRPr="00B33585" w:rsidRDefault="002D3FCA" w:rsidP="007A5F14">
      <w:pPr>
        <w:rPr>
          <w:rFonts w:ascii="Garamond" w:hAnsi="Garamond"/>
        </w:rPr>
      </w:pPr>
    </w:p>
    <w:p w14:paraId="3FC17DBE" w14:textId="261313BB" w:rsidR="002D3FCA" w:rsidRPr="0057281D" w:rsidRDefault="00932C77" w:rsidP="00BA6DE0">
      <w:pPr>
        <w:jc w:val="center"/>
        <w:rPr>
          <w:rFonts w:ascii="Garamond" w:hAnsi="Garamond"/>
          <w:b/>
          <w:bCs/>
        </w:rPr>
      </w:pPr>
      <w:r w:rsidRPr="0057281D">
        <w:rPr>
          <w:rFonts w:ascii="Garamond" w:hAnsi="Garamond"/>
          <w:b/>
          <w:bCs/>
        </w:rPr>
        <w:t>CRITERI</w:t>
      </w:r>
      <w:r w:rsidR="00407B9D" w:rsidRPr="0057281D">
        <w:rPr>
          <w:rFonts w:ascii="Garamond" w:hAnsi="Garamond"/>
          <w:b/>
          <w:bCs/>
        </w:rPr>
        <w:t xml:space="preserve"> PER LA REDAZIONE DELLA </w:t>
      </w:r>
      <w:r w:rsidR="00680613" w:rsidRPr="0057281D">
        <w:rPr>
          <w:rFonts w:ascii="Garamond" w:hAnsi="Garamond"/>
          <w:b/>
          <w:bCs/>
        </w:rPr>
        <w:t>CONVENZIONE PER L’INCARICO DI DEPOSITARIO</w:t>
      </w:r>
    </w:p>
    <w:p w14:paraId="20622F18" w14:textId="77777777" w:rsidR="002D3FCA" w:rsidRPr="0057281D" w:rsidRDefault="002D3FCA" w:rsidP="00D6643A">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57281D">
        <w:rPr>
          <w:rFonts w:ascii="Garamond" w:hAnsi="Garamond"/>
          <w:szCs w:val="24"/>
          <w:lang w:val="it-IT"/>
        </w:rPr>
        <w:t>DI FONDI PENSIONE NEGOZIALI E PREESISTENTI</w:t>
      </w:r>
    </w:p>
    <w:p w14:paraId="71B566FC" w14:textId="77777777" w:rsidR="00595B6F" w:rsidRPr="0057281D" w:rsidRDefault="00595B6F" w:rsidP="00595B6F">
      <w:pPr>
        <w:jc w:val="both"/>
        <w:rPr>
          <w:rFonts w:ascii="Garamond" w:hAnsi="Garamond"/>
        </w:rPr>
      </w:pPr>
    </w:p>
    <w:p w14:paraId="573CC563" w14:textId="77777777" w:rsidR="002D3FCA" w:rsidRPr="0057281D"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57281D">
        <w:rPr>
          <w:rFonts w:ascii="Garamond" w:hAnsi="Garamond"/>
          <w:szCs w:val="24"/>
          <w:lang w:val="it-IT"/>
        </w:rPr>
        <w:t>TRA</w:t>
      </w:r>
    </w:p>
    <w:p w14:paraId="516D39E9" w14:textId="77777777" w:rsidR="00595B6F" w:rsidRPr="0057281D" w:rsidRDefault="00595B6F" w:rsidP="00595B6F">
      <w:pPr>
        <w:jc w:val="both"/>
        <w:rPr>
          <w:lang w:eastAsia="en-US"/>
        </w:rPr>
      </w:pPr>
    </w:p>
    <w:p w14:paraId="66537C67" w14:textId="3D84BA79" w:rsidR="002D3FCA" w:rsidRPr="0057281D" w:rsidRDefault="002D3FCA" w:rsidP="00B73997">
      <w:pPr>
        <w:jc w:val="both"/>
        <w:rPr>
          <w:rFonts w:ascii="Garamond" w:hAnsi="Garamond"/>
        </w:rPr>
      </w:pPr>
      <w:r w:rsidRPr="0057281D">
        <w:rPr>
          <w:rFonts w:ascii="Garamond" w:hAnsi="Garamond"/>
          <w:b/>
          <w:bCs/>
        </w:rPr>
        <w:t>[●]</w:t>
      </w:r>
      <w:r w:rsidRPr="0057281D">
        <w:rPr>
          <w:rFonts w:ascii="Garamond" w:hAnsi="Garamond"/>
        </w:rPr>
        <w:t xml:space="preserve">, con sede legale in [●], Via [●] n. [●], codice fiscale n. [●], iscritto </w:t>
      </w:r>
      <w:r w:rsidRPr="0057281D">
        <w:rPr>
          <w:rFonts w:ascii="Garamond" w:hAnsi="Garamond"/>
          <w:lang w:eastAsia="en-US"/>
        </w:rPr>
        <w:t xml:space="preserve">con il n. </w:t>
      </w:r>
      <w:r w:rsidRPr="0057281D">
        <w:rPr>
          <w:rFonts w:ascii="Garamond" w:hAnsi="Garamond"/>
        </w:rPr>
        <w:t>[●] all’albo dei fondi pensione, sezione [●], tenuto presso la COVIP ai sensi dell'art. 19 del Decreto (come di seguito definito), in persona di [●], in qualità di [●], munito dei necessari poteri di firma</w:t>
      </w:r>
    </w:p>
    <w:p w14:paraId="2BD876AD" w14:textId="77777777" w:rsidR="002D3FCA" w:rsidRPr="0057281D" w:rsidRDefault="002D3FCA" w:rsidP="00B73997">
      <w:pPr>
        <w:jc w:val="right"/>
        <w:rPr>
          <w:rFonts w:ascii="Garamond" w:hAnsi="Garamond"/>
        </w:rPr>
      </w:pPr>
      <w:r w:rsidRPr="0057281D">
        <w:rPr>
          <w:rFonts w:ascii="Garamond" w:hAnsi="Garamond"/>
        </w:rPr>
        <w:t>(</w:t>
      </w:r>
      <w:r w:rsidRPr="0057281D">
        <w:rPr>
          <w:rFonts w:ascii="Garamond" w:hAnsi="Garamond"/>
          <w:bCs/>
        </w:rPr>
        <w:t>di seguito anche denominato il “</w:t>
      </w:r>
      <w:r w:rsidRPr="0057281D">
        <w:rPr>
          <w:rFonts w:ascii="Garamond" w:hAnsi="Garamond"/>
          <w:b/>
          <w:bCs/>
        </w:rPr>
        <w:t>Fondo</w:t>
      </w:r>
      <w:r w:rsidRPr="0057281D">
        <w:rPr>
          <w:rFonts w:ascii="Garamond" w:hAnsi="Garamond"/>
          <w:bCs/>
        </w:rPr>
        <w:t>”</w:t>
      </w:r>
      <w:r w:rsidRPr="0057281D">
        <w:rPr>
          <w:rFonts w:ascii="Garamond" w:hAnsi="Garamond"/>
        </w:rPr>
        <w:t>)</w:t>
      </w:r>
    </w:p>
    <w:p w14:paraId="2A4D9CF9" w14:textId="77777777" w:rsidR="002D3FCA" w:rsidRPr="0057281D" w:rsidRDefault="002D3FCA" w:rsidP="00B73997">
      <w:pPr>
        <w:jc w:val="both"/>
        <w:rPr>
          <w:rFonts w:ascii="Garamond" w:hAnsi="Garamond"/>
        </w:rPr>
      </w:pPr>
    </w:p>
    <w:p w14:paraId="7E8BB2ED" w14:textId="77777777" w:rsidR="002D3FCA" w:rsidRPr="0057281D"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57281D">
        <w:rPr>
          <w:rFonts w:ascii="Garamond" w:hAnsi="Garamond"/>
          <w:szCs w:val="24"/>
          <w:lang w:val="it-IT"/>
        </w:rPr>
        <w:t>E</w:t>
      </w:r>
    </w:p>
    <w:p w14:paraId="505C3053" w14:textId="77777777" w:rsidR="002D3FCA" w:rsidRPr="0057281D" w:rsidRDefault="002D3FCA" w:rsidP="00B73997">
      <w:pPr>
        <w:rPr>
          <w:rFonts w:ascii="Garamond" w:hAnsi="Garamond"/>
        </w:rPr>
      </w:pPr>
    </w:p>
    <w:p w14:paraId="7BB6AE4D" w14:textId="77777777" w:rsidR="002D3FCA" w:rsidRPr="0057281D" w:rsidRDefault="002D3FCA" w:rsidP="00B73997">
      <w:pPr>
        <w:jc w:val="both"/>
        <w:rPr>
          <w:rFonts w:ascii="Garamond" w:hAnsi="Garamond"/>
          <w:lang w:eastAsia="en-US"/>
        </w:rPr>
      </w:pPr>
      <w:r w:rsidRPr="0057281D">
        <w:rPr>
          <w:rFonts w:ascii="Garamond" w:hAnsi="Garamond"/>
          <w:b/>
          <w:bCs/>
        </w:rPr>
        <w:t>[●]</w:t>
      </w:r>
      <w:r w:rsidRPr="0057281D">
        <w:rPr>
          <w:rFonts w:ascii="Garamond" w:hAnsi="Garamond"/>
        </w:rPr>
        <w:t xml:space="preserve">, con sede legale in [●], Via [●] n. [●], codice fiscale, partita IVA ed iscrizione al registro delle imprese di [●] n. [●], capitale sociale Euro [●], iscritto </w:t>
      </w:r>
      <w:r w:rsidRPr="0057281D">
        <w:rPr>
          <w:rFonts w:ascii="Garamond" w:hAnsi="Garamond"/>
          <w:lang w:eastAsia="en-US"/>
        </w:rPr>
        <w:t xml:space="preserve">con il n. </w:t>
      </w:r>
      <w:r w:rsidRPr="0057281D">
        <w:rPr>
          <w:rFonts w:ascii="Garamond" w:hAnsi="Garamond"/>
        </w:rPr>
        <w:t>[●] all’apposito albo delle banche</w:t>
      </w:r>
      <w:r w:rsidRPr="0057281D">
        <w:rPr>
          <w:rStyle w:val="Rimandonotaapidipagina"/>
          <w:rFonts w:ascii="Garamond" w:hAnsi="Garamond"/>
        </w:rPr>
        <w:footnoteReference w:id="2"/>
      </w:r>
      <w:r w:rsidRPr="0057281D">
        <w:rPr>
          <w:rFonts w:ascii="Garamond" w:hAnsi="Garamond"/>
        </w:rPr>
        <w:t xml:space="preserve">, </w:t>
      </w:r>
      <w:r w:rsidRPr="0057281D">
        <w:rPr>
          <w:rFonts w:ascii="Garamond" w:hAnsi="Garamond"/>
          <w:lang w:eastAsia="en-US"/>
        </w:rPr>
        <w:t xml:space="preserve">tenuto presso la </w:t>
      </w:r>
      <w:proofErr w:type="gramStart"/>
      <w:r w:rsidRPr="0057281D">
        <w:rPr>
          <w:rFonts w:ascii="Garamond" w:hAnsi="Garamond"/>
          <w:lang w:eastAsia="en-US"/>
        </w:rPr>
        <w:t>…….</w:t>
      </w:r>
      <w:proofErr w:type="gramEnd"/>
      <w:r w:rsidRPr="0057281D">
        <w:rPr>
          <w:rFonts w:ascii="Garamond" w:hAnsi="Garamond"/>
          <w:lang w:eastAsia="en-US"/>
        </w:rPr>
        <w:t xml:space="preserve">[Banca d'Italia ai sensi dell'articolo 13 del TUB] </w:t>
      </w:r>
      <w:r w:rsidRPr="0057281D">
        <w:rPr>
          <w:rFonts w:ascii="Garamond" w:hAnsi="Garamond"/>
        </w:rPr>
        <w:t>(come di seguito definito), in persona di [●], in qualità di [●], munito dei necessari poteri di firma</w:t>
      </w:r>
    </w:p>
    <w:p w14:paraId="2A49AB1F" w14:textId="77777777" w:rsidR="002D3FCA" w:rsidRPr="0057281D" w:rsidRDefault="002D3FCA" w:rsidP="00B73997">
      <w:pPr>
        <w:jc w:val="right"/>
        <w:rPr>
          <w:rFonts w:ascii="Garamond" w:hAnsi="Garamond"/>
        </w:rPr>
      </w:pPr>
      <w:r w:rsidRPr="0057281D">
        <w:rPr>
          <w:rFonts w:ascii="Garamond" w:hAnsi="Garamond"/>
        </w:rPr>
        <w:t xml:space="preserve">(di seguito </w:t>
      </w:r>
      <w:r w:rsidRPr="0057281D">
        <w:rPr>
          <w:rFonts w:ascii="Garamond" w:hAnsi="Garamond"/>
          <w:bCs/>
        </w:rPr>
        <w:t xml:space="preserve">anche </w:t>
      </w:r>
      <w:r w:rsidRPr="0057281D">
        <w:rPr>
          <w:rFonts w:ascii="Garamond" w:hAnsi="Garamond"/>
        </w:rPr>
        <w:t>denominato il “</w:t>
      </w:r>
      <w:r w:rsidRPr="0057281D">
        <w:rPr>
          <w:rFonts w:ascii="Garamond" w:hAnsi="Garamond"/>
          <w:b/>
        </w:rPr>
        <w:t>Depositario</w:t>
      </w:r>
      <w:r w:rsidRPr="0057281D">
        <w:rPr>
          <w:rFonts w:ascii="Garamond" w:hAnsi="Garamond"/>
        </w:rPr>
        <w:t>”),</w:t>
      </w:r>
    </w:p>
    <w:p w14:paraId="67369482" w14:textId="77777777" w:rsidR="002D3FCA" w:rsidRPr="0057281D" w:rsidRDefault="002D3FCA" w:rsidP="00B73997">
      <w:pPr>
        <w:jc w:val="both"/>
        <w:rPr>
          <w:rFonts w:ascii="Garamond" w:hAnsi="Garamond"/>
        </w:rPr>
      </w:pPr>
    </w:p>
    <w:p w14:paraId="33EC2DAC" w14:textId="77777777" w:rsidR="002D3FCA" w:rsidRPr="0057281D" w:rsidRDefault="002D3FCA" w:rsidP="00B73997">
      <w:pPr>
        <w:jc w:val="both"/>
        <w:rPr>
          <w:rFonts w:ascii="Garamond" w:hAnsi="Garamond"/>
        </w:rPr>
      </w:pPr>
      <w:r w:rsidRPr="0057281D">
        <w:rPr>
          <w:rFonts w:ascii="Garamond" w:hAnsi="Garamond"/>
        </w:rPr>
        <w:t>(Il Fondo e il Depositario di seguito, singolarmente, anche denominati la “</w:t>
      </w:r>
      <w:r w:rsidRPr="0057281D">
        <w:rPr>
          <w:rFonts w:ascii="Garamond" w:hAnsi="Garamond"/>
          <w:b/>
        </w:rPr>
        <w:t>Parte</w:t>
      </w:r>
      <w:r w:rsidRPr="0057281D">
        <w:rPr>
          <w:rFonts w:ascii="Garamond" w:hAnsi="Garamond"/>
        </w:rPr>
        <w:t>” e, congiuntamente, le “</w:t>
      </w:r>
      <w:r w:rsidRPr="0057281D">
        <w:rPr>
          <w:rFonts w:ascii="Garamond" w:hAnsi="Garamond"/>
          <w:b/>
        </w:rPr>
        <w:t>Parti</w:t>
      </w:r>
      <w:r w:rsidRPr="0057281D">
        <w:rPr>
          <w:rFonts w:ascii="Garamond" w:hAnsi="Garamond"/>
        </w:rPr>
        <w:t>”)</w:t>
      </w:r>
    </w:p>
    <w:p w14:paraId="06A0EF49" w14:textId="77777777" w:rsidR="00595B6F" w:rsidRPr="0057281D" w:rsidRDefault="00595B6F" w:rsidP="00595B6F">
      <w:pPr>
        <w:jc w:val="both"/>
        <w:rPr>
          <w:rFonts w:ascii="Garamond" w:hAnsi="Garamond"/>
        </w:rPr>
      </w:pPr>
    </w:p>
    <w:p w14:paraId="67088827" w14:textId="77777777" w:rsidR="002D3FCA" w:rsidRPr="0057281D"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57281D">
        <w:rPr>
          <w:rFonts w:ascii="Garamond" w:hAnsi="Garamond"/>
          <w:szCs w:val="24"/>
          <w:lang w:val="it-IT"/>
        </w:rPr>
        <w:t>PREMESSO CHE:</w:t>
      </w:r>
    </w:p>
    <w:p w14:paraId="4D5C28B1" w14:textId="77777777" w:rsidR="00595B6F" w:rsidRPr="0057281D" w:rsidRDefault="00595B6F" w:rsidP="00595B6F">
      <w:pPr>
        <w:jc w:val="both"/>
        <w:rPr>
          <w:lang w:eastAsia="en-US"/>
        </w:rPr>
      </w:pPr>
    </w:p>
    <w:p w14:paraId="6391F70C" w14:textId="2654E165" w:rsidR="002D3FCA" w:rsidRPr="0057281D" w:rsidRDefault="00C71F26" w:rsidP="009B5BE0">
      <w:pPr>
        <w:numPr>
          <w:ilvl w:val="0"/>
          <w:numId w:val="1"/>
        </w:numPr>
        <w:tabs>
          <w:tab w:val="clear" w:pos="720"/>
          <w:tab w:val="num" w:pos="567"/>
        </w:tabs>
        <w:spacing w:after="60"/>
        <w:ind w:left="567" w:hanging="567"/>
        <w:jc w:val="both"/>
        <w:rPr>
          <w:rFonts w:ascii="Garamond" w:hAnsi="Garamond"/>
        </w:rPr>
      </w:pPr>
      <w:r w:rsidRPr="0057281D">
        <w:rPr>
          <w:rFonts w:ascii="Garamond" w:hAnsi="Garamond"/>
        </w:rPr>
        <w:t>il Fondo è costituito in forma di [•], sulla base di [</w:t>
      </w:r>
      <w:r w:rsidRPr="0057281D">
        <w:rPr>
          <w:rFonts w:ascii="Garamond" w:hAnsi="Garamond"/>
          <w:i/>
        </w:rPr>
        <w:t>indicare la fonte istitutiva</w:t>
      </w:r>
      <w:r w:rsidRPr="0057281D">
        <w:rPr>
          <w:rFonts w:ascii="Garamond" w:hAnsi="Garamond"/>
        </w:rPr>
        <w:t>] del [●];</w:t>
      </w:r>
    </w:p>
    <w:p w14:paraId="71BF8503" w14:textId="363E886A" w:rsidR="00D10ED1" w:rsidRPr="0057281D" w:rsidRDefault="00D10ED1" w:rsidP="00D10ED1">
      <w:pPr>
        <w:numPr>
          <w:ilvl w:val="0"/>
          <w:numId w:val="1"/>
        </w:numPr>
        <w:tabs>
          <w:tab w:val="clear" w:pos="720"/>
          <w:tab w:val="num" w:pos="567"/>
        </w:tabs>
        <w:spacing w:after="60"/>
        <w:ind w:left="567" w:hanging="567"/>
        <w:jc w:val="both"/>
        <w:rPr>
          <w:rFonts w:ascii="Garamond" w:hAnsi="Garamond"/>
        </w:rPr>
      </w:pPr>
      <w:r w:rsidRPr="0057281D">
        <w:rPr>
          <w:rFonts w:ascii="Garamond" w:hAnsi="Garamond"/>
        </w:rPr>
        <w:t>il Fondo, con provvedimento della COVIP (come di seguito definita) è stato autorizzato in data [●] all’esercizio dell’attività di fondo pensione [</w:t>
      </w:r>
      <w:r w:rsidRPr="0057281D">
        <w:rPr>
          <w:rFonts w:ascii="Garamond" w:hAnsi="Garamond"/>
          <w:i/>
          <w:iCs/>
        </w:rPr>
        <w:t>oppure:</w:t>
      </w:r>
      <w:r w:rsidRPr="0057281D">
        <w:rPr>
          <w:rFonts w:ascii="Garamond" w:hAnsi="Garamond"/>
        </w:rPr>
        <w:t xml:space="preserve"> il Fondo è stato istituito prima della data di entrata in vigore della legge 23 ottobre 1992, n. 421, e, pertanto, opera ai sensi dell’art. 20, comma 1, del Decreto (come di seguito definito)];</w:t>
      </w:r>
    </w:p>
    <w:p w14:paraId="5B5EB561" w14:textId="0B272894" w:rsidR="0012629A" w:rsidRPr="0057281D" w:rsidRDefault="0012629A" w:rsidP="0012629A">
      <w:pPr>
        <w:numPr>
          <w:ilvl w:val="0"/>
          <w:numId w:val="1"/>
        </w:numPr>
        <w:tabs>
          <w:tab w:val="clear" w:pos="720"/>
          <w:tab w:val="num" w:pos="567"/>
        </w:tabs>
        <w:spacing w:after="60"/>
        <w:ind w:left="567" w:hanging="567"/>
        <w:jc w:val="both"/>
        <w:rPr>
          <w:rFonts w:ascii="Garamond" w:hAnsi="Garamond"/>
        </w:rPr>
      </w:pPr>
      <w:r w:rsidRPr="0057281D">
        <w:rPr>
          <w:rFonts w:ascii="Garamond" w:hAnsi="Garamond"/>
        </w:rPr>
        <w:t>il Fondo gestisce le risorse mediante la stipula, ai sensi dell’art. 6, comma 1 del Decreto (come di seguito definito), di apposita/e convenzione/i di gestione (di seguito “</w:t>
      </w:r>
      <w:r w:rsidRPr="0057281D">
        <w:rPr>
          <w:rFonts w:ascii="Garamond" w:hAnsi="Garamond"/>
          <w:b/>
        </w:rPr>
        <w:t>Convenzione/i di Gestione</w:t>
      </w:r>
      <w:r w:rsidRPr="0057281D">
        <w:rPr>
          <w:rFonts w:ascii="Garamond" w:hAnsi="Garamond"/>
        </w:rPr>
        <w:t>”), con la/e quale/i attribuisce la gestione di risorse del Fondo stesso a soggetto/i autorizzato/i (di seguito il “</w:t>
      </w:r>
      <w:r w:rsidRPr="0057281D">
        <w:rPr>
          <w:rFonts w:ascii="Garamond" w:hAnsi="Garamond"/>
          <w:b/>
        </w:rPr>
        <w:t xml:space="preserve">Gestore” </w:t>
      </w:r>
      <w:r w:rsidRPr="0057281D">
        <w:rPr>
          <w:rFonts w:ascii="Garamond" w:hAnsi="Garamond"/>
        </w:rPr>
        <w:t>o i</w:t>
      </w:r>
      <w:r w:rsidRPr="0057281D">
        <w:rPr>
          <w:rFonts w:ascii="Garamond" w:hAnsi="Garamond"/>
          <w:b/>
        </w:rPr>
        <w:t xml:space="preserve"> “Gestori</w:t>
      </w:r>
      <w:r w:rsidRPr="0057281D">
        <w:rPr>
          <w:rFonts w:ascii="Garamond" w:hAnsi="Garamond"/>
        </w:rPr>
        <w:t xml:space="preserve">”) [nonché mediante gestione diretta del proprio patrimonio]; </w:t>
      </w:r>
    </w:p>
    <w:p w14:paraId="5B613CA7" w14:textId="449EAFEB" w:rsidR="00BF293E" w:rsidRPr="0057281D" w:rsidRDefault="0012629A" w:rsidP="00554B1F">
      <w:pPr>
        <w:numPr>
          <w:ilvl w:val="0"/>
          <w:numId w:val="1"/>
        </w:numPr>
        <w:tabs>
          <w:tab w:val="clear" w:pos="720"/>
          <w:tab w:val="num" w:pos="567"/>
        </w:tabs>
        <w:spacing w:after="60"/>
        <w:ind w:left="567" w:hanging="567"/>
        <w:jc w:val="both"/>
        <w:rPr>
          <w:rFonts w:ascii="Garamond" w:hAnsi="Garamond"/>
        </w:rPr>
      </w:pPr>
      <w:r w:rsidRPr="0057281D">
        <w:rPr>
          <w:rFonts w:ascii="Garamond" w:hAnsi="Garamond"/>
        </w:rPr>
        <w:t>[in alternativa] il Fondo gestisce le risorse mediante gestione diretta del proprio patrimonio</w:t>
      </w:r>
      <w:r w:rsidR="00C439BF" w:rsidRPr="0057281D">
        <w:rPr>
          <w:rFonts w:ascii="Garamond" w:hAnsi="Garamond"/>
        </w:rPr>
        <w:t xml:space="preserve"> anche immobiliare e mediante contratti di assicurazione</w:t>
      </w:r>
      <w:r w:rsidRPr="0057281D">
        <w:rPr>
          <w:rFonts w:ascii="Garamond" w:hAnsi="Garamond"/>
        </w:rPr>
        <w:t>;</w:t>
      </w:r>
    </w:p>
    <w:p w14:paraId="3C60BA85" w14:textId="6DC165C5" w:rsidR="002D3FCA" w:rsidRPr="0057281D" w:rsidRDefault="000B3596" w:rsidP="00B67645">
      <w:pPr>
        <w:numPr>
          <w:ilvl w:val="0"/>
          <w:numId w:val="1"/>
        </w:numPr>
        <w:tabs>
          <w:tab w:val="clear" w:pos="720"/>
          <w:tab w:val="num" w:pos="540"/>
        </w:tabs>
        <w:spacing w:after="60"/>
        <w:ind w:left="567" w:hanging="567"/>
        <w:jc w:val="both"/>
        <w:rPr>
          <w:rFonts w:ascii="Garamond" w:hAnsi="Garamond"/>
        </w:rPr>
      </w:pPr>
      <w:r w:rsidRPr="0057281D">
        <w:rPr>
          <w:rFonts w:ascii="Garamond" w:hAnsi="Garamond"/>
        </w:rPr>
        <w:t>il Fondo intende conferire al Depositario, ai sensi dell’art. 7 del Decreto (come di seguito definito), l’incarico di depositario (di seguito anche denominato l’“</w:t>
      </w:r>
      <w:r w:rsidRPr="0057281D">
        <w:rPr>
          <w:rFonts w:ascii="Garamond" w:hAnsi="Garamond"/>
          <w:b/>
        </w:rPr>
        <w:t>Incarico</w:t>
      </w:r>
      <w:r w:rsidRPr="0057281D">
        <w:rPr>
          <w:rFonts w:ascii="Garamond" w:hAnsi="Garamond"/>
        </w:rPr>
        <w:t>”) dei beni facenti parte del patrimonio del Fondo;</w:t>
      </w:r>
    </w:p>
    <w:p w14:paraId="65E050B6" w14:textId="47F9A358" w:rsidR="002D3FCA" w:rsidRPr="0057281D" w:rsidRDefault="000B3596" w:rsidP="00452AF0">
      <w:pPr>
        <w:numPr>
          <w:ilvl w:val="0"/>
          <w:numId w:val="1"/>
        </w:numPr>
        <w:tabs>
          <w:tab w:val="clear" w:pos="720"/>
          <w:tab w:val="num" w:pos="540"/>
        </w:tabs>
        <w:spacing w:after="60"/>
        <w:ind w:left="567" w:hanging="567"/>
        <w:jc w:val="both"/>
        <w:rPr>
          <w:rFonts w:ascii="Garamond" w:hAnsi="Garamond"/>
        </w:rPr>
      </w:pPr>
      <w:r w:rsidRPr="0057281D">
        <w:rPr>
          <w:rFonts w:ascii="Garamond" w:hAnsi="Garamond"/>
        </w:rPr>
        <w:t>il Fondo ha valutato l’adeguatezza del Depositario a svolgere l’Incarico anche in relazione alle caratteristiche dei propri investimenti;</w:t>
      </w:r>
    </w:p>
    <w:p w14:paraId="6985527F" w14:textId="77777777" w:rsidR="002D3FCA" w:rsidRPr="0057281D" w:rsidRDefault="002D3FCA" w:rsidP="00452AF0">
      <w:pPr>
        <w:numPr>
          <w:ilvl w:val="0"/>
          <w:numId w:val="1"/>
        </w:numPr>
        <w:tabs>
          <w:tab w:val="clear" w:pos="720"/>
          <w:tab w:val="num" w:pos="540"/>
        </w:tabs>
        <w:spacing w:after="60"/>
        <w:ind w:left="567" w:hanging="567"/>
        <w:jc w:val="both"/>
        <w:rPr>
          <w:rFonts w:ascii="Garamond" w:hAnsi="Garamond"/>
        </w:rPr>
      </w:pPr>
      <w:r w:rsidRPr="0057281D">
        <w:rPr>
          <w:rFonts w:ascii="Garamond" w:hAnsi="Garamond"/>
        </w:rPr>
        <w:t>il Depositario è autorizzato dalla Banca d’Italia all’esercizio delle funzioni di depositario per le categorie di Fondi oggetto dell’Incarico;</w:t>
      </w:r>
    </w:p>
    <w:p w14:paraId="3ABAC00F" w14:textId="7CB21944" w:rsidR="0040521C" w:rsidRPr="0057281D" w:rsidRDefault="0040521C" w:rsidP="00104A11">
      <w:pPr>
        <w:numPr>
          <w:ilvl w:val="0"/>
          <w:numId w:val="1"/>
        </w:numPr>
        <w:tabs>
          <w:tab w:val="clear" w:pos="720"/>
          <w:tab w:val="num" w:pos="567"/>
        </w:tabs>
        <w:autoSpaceDE w:val="0"/>
        <w:autoSpaceDN w:val="0"/>
        <w:adjustRightInd w:val="0"/>
        <w:ind w:left="567" w:right="-1" w:hanging="567"/>
        <w:jc w:val="both"/>
        <w:rPr>
          <w:rFonts w:ascii="Garamond" w:hAnsi="Garamond"/>
        </w:rPr>
      </w:pPr>
      <w:r w:rsidRPr="0057281D">
        <w:rPr>
          <w:rFonts w:ascii="Garamond" w:hAnsi="Garamond"/>
        </w:rPr>
        <w:t>il Depositario dichiara di</w:t>
      </w:r>
      <w:r w:rsidRPr="0057281D">
        <w:rPr>
          <w:rFonts w:ascii="Garamond" w:hAnsi="Garamond"/>
          <w:bCs/>
        </w:rPr>
        <w:t xml:space="preserve"> aver ricevuto copia dell’atto costitutivo e dello statuto del Fondo e di conoscere il loro contenuto;</w:t>
      </w:r>
    </w:p>
    <w:p w14:paraId="5445FEF2" w14:textId="27951F6B" w:rsidR="00CE2B2E" w:rsidRPr="0057281D" w:rsidRDefault="002D3FCA" w:rsidP="009D2AC9">
      <w:pPr>
        <w:numPr>
          <w:ilvl w:val="0"/>
          <w:numId w:val="1"/>
        </w:numPr>
        <w:tabs>
          <w:tab w:val="clear" w:pos="720"/>
          <w:tab w:val="num" w:pos="540"/>
        </w:tabs>
        <w:ind w:left="567" w:hanging="567"/>
        <w:jc w:val="both"/>
      </w:pPr>
      <w:r w:rsidRPr="0057281D">
        <w:rPr>
          <w:rFonts w:ascii="Garamond" w:hAnsi="Garamond"/>
        </w:rPr>
        <w:t>per quanto non espressamente stabilito nella presente convenzione (di seguito anche denominata la “</w:t>
      </w:r>
      <w:r w:rsidRPr="0057281D">
        <w:rPr>
          <w:rFonts w:ascii="Garamond" w:hAnsi="Garamond"/>
          <w:b/>
        </w:rPr>
        <w:t>Convenzione</w:t>
      </w:r>
      <w:r w:rsidRPr="0057281D">
        <w:rPr>
          <w:rFonts w:ascii="Garamond" w:hAnsi="Garamond"/>
        </w:rPr>
        <w:t xml:space="preserve">”), i rapporti che si instaurano tra le Parti sono regolati dalla normativa di legge, </w:t>
      </w:r>
      <w:r w:rsidRPr="0057281D">
        <w:rPr>
          <w:rFonts w:ascii="Garamond" w:hAnsi="Garamond"/>
        </w:rPr>
        <w:lastRenderedPageBreak/>
        <w:t>comunitaria o nazionale, e di natura regolamentare applicabile in materia di fondi pensione ed anche, per quanto applicabile, relativa alla gestione collettiva del risparmio di tempo in tempo vigente, come da Deliberazione COVIP e da Nota di Chiarimenti della COVIP, per quanto ivi richiamato (anche le  Direttive, come di seguito definite) (di seguito la “</w:t>
      </w:r>
      <w:r w:rsidRPr="0057281D">
        <w:rPr>
          <w:rFonts w:ascii="Garamond" w:hAnsi="Garamond"/>
          <w:b/>
        </w:rPr>
        <w:t>Normativa Applicabile</w:t>
      </w:r>
      <w:r w:rsidRPr="0057281D">
        <w:rPr>
          <w:rFonts w:ascii="Garamond" w:hAnsi="Garamond"/>
        </w:rPr>
        <w:t>”)</w:t>
      </w:r>
      <w:r w:rsidR="00CE2B2E" w:rsidRPr="0057281D">
        <w:rPr>
          <w:rFonts w:ascii="Garamond" w:hAnsi="Garamond"/>
        </w:rPr>
        <w:t>;</w:t>
      </w:r>
    </w:p>
    <w:p w14:paraId="3D1FDDD3" w14:textId="36A1317A" w:rsidR="00595B6F" w:rsidRPr="0057281D" w:rsidRDefault="006B225B" w:rsidP="008706B9">
      <w:pPr>
        <w:numPr>
          <w:ilvl w:val="0"/>
          <w:numId w:val="1"/>
        </w:numPr>
        <w:tabs>
          <w:tab w:val="clear" w:pos="720"/>
          <w:tab w:val="num" w:pos="540"/>
        </w:tabs>
        <w:ind w:left="567" w:hanging="567"/>
        <w:jc w:val="both"/>
      </w:pPr>
      <w:r w:rsidRPr="0057281D">
        <w:rPr>
          <w:rFonts w:ascii="Garamond" w:hAnsi="Garamond"/>
        </w:rPr>
        <w:t xml:space="preserve">previo accordo tra le parti e sottoscrizione di un </w:t>
      </w:r>
      <w:r w:rsidR="00F9793F" w:rsidRPr="0057281D">
        <w:rPr>
          <w:rFonts w:ascii="Garamond" w:hAnsi="Garamond"/>
        </w:rPr>
        <w:t xml:space="preserve">apposito </w:t>
      </w:r>
      <w:r w:rsidRPr="0057281D">
        <w:rPr>
          <w:rFonts w:ascii="Garamond" w:hAnsi="Garamond"/>
        </w:rPr>
        <w:t xml:space="preserve">accordo </w:t>
      </w:r>
      <w:r w:rsidR="00F9793F" w:rsidRPr="0057281D">
        <w:rPr>
          <w:rFonts w:ascii="Garamond" w:hAnsi="Garamond"/>
        </w:rPr>
        <w:t>per la prestazione di servizi, il Depositario p</w:t>
      </w:r>
      <w:r w:rsidR="00CF660D" w:rsidRPr="0057281D">
        <w:rPr>
          <w:rFonts w:ascii="Garamond" w:hAnsi="Garamond"/>
        </w:rPr>
        <w:t>otrà prestare ulteriori servizi (ad esempio controllo dei limiti di investimento previsti nella Convenzione di Gestione, adempimenti relativi al controllo della liquidità non di pertinenza dei Comparti del Fondo</w:t>
      </w:r>
      <w:r w:rsidR="005E464B" w:rsidRPr="0057281D">
        <w:rPr>
          <w:rFonts w:ascii="Garamond" w:hAnsi="Garamond"/>
        </w:rPr>
        <w:t xml:space="preserve"> destinata alla gestione amministrativa</w:t>
      </w:r>
      <w:r w:rsidR="00CF660D" w:rsidRPr="0057281D">
        <w:rPr>
          <w:rFonts w:ascii="Garamond" w:hAnsi="Garamond"/>
        </w:rPr>
        <w:t>, ecc.)</w:t>
      </w:r>
      <w:r w:rsidR="002D3FCA" w:rsidRPr="0057281D">
        <w:rPr>
          <w:rFonts w:ascii="Garamond" w:hAnsi="Garamond"/>
        </w:rPr>
        <w:t xml:space="preserve"> </w:t>
      </w:r>
    </w:p>
    <w:p w14:paraId="027A0BC2" w14:textId="77777777" w:rsidR="00C15EEF" w:rsidRPr="0057281D" w:rsidRDefault="00C15EEF" w:rsidP="00554B1F">
      <w:pPr>
        <w:pStyle w:val="Titolo1"/>
        <w:pBdr>
          <w:top w:val="none" w:sz="0" w:space="0" w:color="auto"/>
          <w:left w:val="none" w:sz="0" w:space="0" w:color="auto"/>
          <w:bottom w:val="none" w:sz="0" w:space="0" w:color="auto"/>
          <w:right w:val="none" w:sz="0" w:space="0" w:color="auto"/>
        </w:pBdr>
        <w:rPr>
          <w:rFonts w:ascii="Garamond" w:hAnsi="Garamond"/>
        </w:rPr>
      </w:pPr>
    </w:p>
    <w:p w14:paraId="0A8DC2B2" w14:textId="7DB4219A" w:rsidR="002D3FCA" w:rsidRPr="0057281D" w:rsidRDefault="002D3FCA" w:rsidP="00595B6F">
      <w:pPr>
        <w:pStyle w:val="Titolo1"/>
        <w:pBdr>
          <w:top w:val="none" w:sz="0" w:space="0" w:color="auto"/>
          <w:left w:val="none" w:sz="0" w:space="0" w:color="auto"/>
          <w:bottom w:val="none" w:sz="0" w:space="0" w:color="auto"/>
          <w:right w:val="none" w:sz="0" w:space="0" w:color="auto"/>
        </w:pBdr>
        <w:rPr>
          <w:rFonts w:ascii="Garamond" w:hAnsi="Garamond"/>
          <w:szCs w:val="24"/>
          <w:lang w:val="it-IT"/>
        </w:rPr>
      </w:pPr>
      <w:r w:rsidRPr="0057281D">
        <w:rPr>
          <w:rFonts w:ascii="Garamond" w:hAnsi="Garamond"/>
          <w:szCs w:val="24"/>
          <w:lang w:val="it-IT"/>
        </w:rPr>
        <w:t xml:space="preserve">TUTTO CIÒ PREMESSO, CON LA </w:t>
      </w:r>
      <w:r w:rsidRPr="0057281D">
        <w:rPr>
          <w:rFonts w:ascii="Garamond" w:hAnsi="Garamond"/>
          <w:lang w:val="it-IT"/>
        </w:rPr>
        <w:t xml:space="preserve">PRESENTE </w:t>
      </w:r>
      <w:r w:rsidRPr="0057281D">
        <w:rPr>
          <w:rFonts w:ascii="Garamond" w:hAnsi="Garamond"/>
          <w:szCs w:val="24"/>
          <w:lang w:val="it-IT"/>
        </w:rPr>
        <w:t>CONVENZIONE</w:t>
      </w:r>
    </w:p>
    <w:p w14:paraId="7B72CE5F" w14:textId="77777777" w:rsidR="00595B6F" w:rsidRPr="0057281D" w:rsidRDefault="00595B6F" w:rsidP="00595B6F">
      <w:pPr>
        <w:jc w:val="both"/>
        <w:rPr>
          <w:lang w:eastAsia="en-US"/>
        </w:rPr>
      </w:pPr>
    </w:p>
    <w:p w14:paraId="7E641D0D" w14:textId="6E67844A" w:rsidR="002D3FCA" w:rsidRPr="0057281D" w:rsidRDefault="004F6FAD" w:rsidP="00B73997">
      <w:pPr>
        <w:jc w:val="both"/>
        <w:rPr>
          <w:rFonts w:ascii="Garamond" w:hAnsi="Garamond"/>
        </w:rPr>
      </w:pPr>
      <w:r w:rsidRPr="0057281D">
        <w:rPr>
          <w:rFonts w:ascii="Garamond" w:hAnsi="Garamond"/>
        </w:rPr>
        <w:t>il Fondo, ai sensi dell’art. 7 del Decreto (come di seguito definito), conferisce al Depositario, che accetta, l’Incarico di depositario dei comparti del Fondo, indicati nell’Allegato n. 2.</w:t>
      </w:r>
    </w:p>
    <w:p w14:paraId="61BB7661" w14:textId="77777777" w:rsidR="002D3FCA" w:rsidRPr="0057281D" w:rsidRDefault="002D3FCA" w:rsidP="00B73997">
      <w:pPr>
        <w:jc w:val="both"/>
        <w:rPr>
          <w:rFonts w:ascii="Garamond" w:hAnsi="Garamond"/>
        </w:rPr>
      </w:pPr>
    </w:p>
    <w:p w14:paraId="6FB94E69" w14:textId="79BB3176" w:rsidR="002D3FCA" w:rsidRPr="0057281D" w:rsidRDefault="000F7993" w:rsidP="00B73997">
      <w:pPr>
        <w:jc w:val="both"/>
        <w:rPr>
          <w:rFonts w:ascii="Garamond" w:hAnsi="Garamond"/>
        </w:rPr>
      </w:pPr>
      <w:r w:rsidRPr="0057281D">
        <w:rPr>
          <w:rFonts w:ascii="Garamond" w:hAnsi="Garamond"/>
        </w:rPr>
        <w:t>Previ</w:t>
      </w:r>
      <w:r w:rsidR="009678BB" w:rsidRPr="0057281D">
        <w:rPr>
          <w:rFonts w:ascii="Garamond" w:hAnsi="Garamond"/>
        </w:rPr>
        <w:t>o</w:t>
      </w:r>
      <w:r w:rsidRPr="0057281D">
        <w:rPr>
          <w:rFonts w:ascii="Garamond" w:hAnsi="Garamond"/>
        </w:rPr>
        <w:t xml:space="preserve"> </w:t>
      </w:r>
      <w:r w:rsidR="008706B9" w:rsidRPr="0057281D">
        <w:rPr>
          <w:rFonts w:ascii="Garamond" w:hAnsi="Garamond"/>
        </w:rPr>
        <w:t xml:space="preserve">espletamento della procedura di cui al successivo articolo 13, </w:t>
      </w:r>
      <w:r w:rsidR="002D3FCA" w:rsidRPr="0057281D">
        <w:rPr>
          <w:rFonts w:ascii="Garamond" w:hAnsi="Garamond"/>
        </w:rPr>
        <w:t xml:space="preserve">l’Incarico </w:t>
      </w:r>
      <w:r w:rsidR="009678BB" w:rsidRPr="0057281D">
        <w:rPr>
          <w:rFonts w:ascii="Garamond" w:hAnsi="Garamond"/>
        </w:rPr>
        <w:t xml:space="preserve">potrà estendersi </w:t>
      </w:r>
      <w:r w:rsidR="002D3FCA" w:rsidRPr="0057281D">
        <w:rPr>
          <w:rFonts w:ascii="Garamond" w:hAnsi="Garamond"/>
        </w:rPr>
        <w:t>a</w:t>
      </w:r>
      <w:r w:rsidR="009678BB" w:rsidRPr="0057281D">
        <w:rPr>
          <w:rFonts w:ascii="Garamond" w:hAnsi="Garamond"/>
        </w:rPr>
        <w:t xml:space="preserve">d </w:t>
      </w:r>
      <w:r w:rsidR="002D3FCA" w:rsidRPr="0057281D">
        <w:rPr>
          <w:rFonts w:ascii="Garamond" w:hAnsi="Garamond"/>
        </w:rPr>
        <w:t>ulteriori</w:t>
      </w:r>
      <w:r w:rsidRPr="0057281D">
        <w:rPr>
          <w:rFonts w:ascii="Garamond" w:hAnsi="Garamond"/>
        </w:rPr>
        <w:t xml:space="preserve"> o diversi</w:t>
      </w:r>
      <w:r w:rsidR="002D3FCA" w:rsidRPr="0057281D">
        <w:rPr>
          <w:rFonts w:ascii="Garamond" w:hAnsi="Garamond"/>
        </w:rPr>
        <w:t xml:space="preserve"> comparti che il Fondo provveda a istituire successivamente alla sottoscrizione della Convenzione.</w:t>
      </w:r>
    </w:p>
    <w:p w14:paraId="330216EB" w14:textId="77777777" w:rsidR="002D3FCA" w:rsidRPr="0057281D" w:rsidRDefault="002D3FCA" w:rsidP="00B73997">
      <w:pPr>
        <w:jc w:val="both"/>
        <w:rPr>
          <w:rFonts w:ascii="Garamond" w:hAnsi="Garamond"/>
        </w:rPr>
      </w:pPr>
    </w:p>
    <w:p w14:paraId="72360A1D" w14:textId="77777777" w:rsidR="002D3FCA" w:rsidRPr="0057281D" w:rsidRDefault="002D3FCA" w:rsidP="00B73997">
      <w:pPr>
        <w:jc w:val="both"/>
        <w:rPr>
          <w:rFonts w:ascii="Garamond" w:hAnsi="Garamond"/>
        </w:rPr>
      </w:pPr>
    </w:p>
    <w:p w14:paraId="1E2EE516" w14:textId="77777777" w:rsidR="002D3FCA" w:rsidRPr="0057281D" w:rsidRDefault="002D3FCA" w:rsidP="00B73997">
      <w:pPr>
        <w:rPr>
          <w:rFonts w:ascii="Garamond" w:hAnsi="Garamond"/>
          <w:b/>
        </w:rPr>
      </w:pPr>
      <w:r w:rsidRPr="0057281D">
        <w:rPr>
          <w:rFonts w:ascii="Garamond" w:hAnsi="Garamond"/>
          <w:b/>
        </w:rPr>
        <w:t>Art. 1 – Premesse e allegati</w:t>
      </w:r>
    </w:p>
    <w:p w14:paraId="08173BDC" w14:textId="77777777" w:rsidR="002D3FCA" w:rsidRPr="0057281D" w:rsidRDefault="002D3FCA" w:rsidP="00B73997">
      <w:pPr>
        <w:jc w:val="both"/>
        <w:rPr>
          <w:rFonts w:ascii="Garamond" w:hAnsi="Garamond"/>
        </w:rPr>
      </w:pPr>
    </w:p>
    <w:p w14:paraId="7E60299B" w14:textId="113A08D5" w:rsidR="00991C1D" w:rsidRPr="0057281D" w:rsidRDefault="002D3FCA" w:rsidP="00B73997">
      <w:pPr>
        <w:jc w:val="both"/>
        <w:rPr>
          <w:rFonts w:ascii="Garamond" w:hAnsi="Garamond"/>
        </w:rPr>
      </w:pPr>
      <w:r w:rsidRPr="0057281D">
        <w:rPr>
          <w:rFonts w:ascii="Garamond" w:hAnsi="Garamond"/>
        </w:rPr>
        <w:t>Le Premesse e gli allegati di seguito elencati, e/o successivamente integrati e/o modificati, debitamente sottoscritti dalle Parti, costituiscono parte integrante della Convenzione. Gli allegati sono costituiti da:</w:t>
      </w:r>
    </w:p>
    <w:p w14:paraId="4A291279" w14:textId="77777777" w:rsidR="00991C1D" w:rsidRPr="0057281D" w:rsidRDefault="00991C1D" w:rsidP="00B73997">
      <w:pPr>
        <w:jc w:val="both"/>
        <w:rPr>
          <w:rFonts w:ascii="Garamond" w:hAnsi="Garamond"/>
        </w:rPr>
      </w:pPr>
    </w:p>
    <w:p w14:paraId="24B68CD7" w14:textId="7B540D3B" w:rsidR="002A4023" w:rsidRPr="0057281D" w:rsidRDefault="00991C1D" w:rsidP="00556428">
      <w:pPr>
        <w:numPr>
          <w:ilvl w:val="0"/>
          <w:numId w:val="43"/>
        </w:numPr>
        <w:jc w:val="both"/>
        <w:rPr>
          <w:rFonts w:ascii="Garamond" w:hAnsi="Garamond"/>
        </w:rPr>
      </w:pPr>
      <w:bookmarkStart w:id="0" w:name="_Hlk501454469"/>
      <w:r w:rsidRPr="0057281D">
        <w:rPr>
          <w:rFonts w:ascii="Garamond" w:hAnsi="Garamond"/>
        </w:rPr>
        <w:t>Allegato 1: Documento Tecnico articolato nelle Sezioni di seguito elencate</w:t>
      </w:r>
      <w:r w:rsidRPr="0057281D">
        <w:rPr>
          <w:rStyle w:val="Rimandonotaapidipagina"/>
          <w:rFonts w:ascii="Garamond" w:hAnsi="Garamond"/>
        </w:rPr>
        <w:footnoteReference w:id="3"/>
      </w:r>
      <w:r w:rsidRPr="0057281D">
        <w:rPr>
          <w:rFonts w:ascii="Garamond" w:hAnsi="Garamond"/>
        </w:rPr>
        <w:t xml:space="preserve">: </w:t>
      </w:r>
    </w:p>
    <w:bookmarkEnd w:id="0"/>
    <w:p w14:paraId="0A45E8A1" w14:textId="77777777" w:rsidR="002D3FCA" w:rsidRPr="0057281D" w:rsidRDefault="002D3FCA" w:rsidP="00437313">
      <w:pPr>
        <w:ind w:left="720"/>
        <w:jc w:val="both"/>
        <w:rPr>
          <w:rFonts w:ascii="Garamond" w:hAnsi="Garamond"/>
        </w:rPr>
      </w:pPr>
    </w:p>
    <w:p w14:paraId="36FA17C5" w14:textId="77777777" w:rsidR="000F66C8" w:rsidRPr="0057281D" w:rsidRDefault="002D3FCA" w:rsidP="002A4023">
      <w:pPr>
        <w:spacing w:before="60"/>
        <w:ind w:left="540" w:firstLine="169"/>
        <w:jc w:val="both"/>
        <w:rPr>
          <w:rFonts w:ascii="Garamond" w:hAnsi="Garamond"/>
        </w:rPr>
      </w:pPr>
      <w:r w:rsidRPr="0057281D">
        <w:rPr>
          <w:rFonts w:ascii="Garamond" w:hAnsi="Garamond"/>
        </w:rPr>
        <w:t>1.</w:t>
      </w:r>
      <w:r w:rsidRPr="0057281D">
        <w:rPr>
          <w:rFonts w:ascii="Garamond" w:hAnsi="Garamond"/>
        </w:rPr>
        <w:tab/>
        <w:t>Adempimenti relativi alla verifica della congruità dell’attivo netto del Fondo;</w:t>
      </w:r>
    </w:p>
    <w:p w14:paraId="336EABA5" w14:textId="77777777" w:rsidR="00981354" w:rsidRPr="0057281D" w:rsidRDefault="00A00F54" w:rsidP="002A4023">
      <w:pPr>
        <w:spacing w:before="60"/>
        <w:ind w:left="540" w:firstLine="169"/>
        <w:jc w:val="both"/>
        <w:rPr>
          <w:rFonts w:ascii="Garamond" w:hAnsi="Garamond"/>
        </w:rPr>
      </w:pPr>
      <w:r w:rsidRPr="0057281D">
        <w:rPr>
          <w:rFonts w:ascii="Garamond" w:hAnsi="Garamond"/>
        </w:rPr>
        <w:t>2.</w:t>
      </w:r>
      <w:r w:rsidRPr="0057281D">
        <w:rPr>
          <w:rFonts w:ascii="Garamond" w:hAnsi="Garamond"/>
        </w:rPr>
        <w:tab/>
        <w:t xml:space="preserve">Adempimenti relativi all’amministrazione degli Strumenti Finanziari </w:t>
      </w:r>
      <w:proofErr w:type="spellStart"/>
      <w:r w:rsidRPr="0057281D">
        <w:rPr>
          <w:rFonts w:ascii="Garamond" w:hAnsi="Garamond"/>
        </w:rPr>
        <w:t>Custodibili</w:t>
      </w:r>
      <w:proofErr w:type="spellEnd"/>
      <w:r w:rsidRPr="0057281D">
        <w:rPr>
          <w:rFonts w:ascii="Garamond" w:hAnsi="Garamond"/>
        </w:rPr>
        <w:t>;</w:t>
      </w:r>
    </w:p>
    <w:p w14:paraId="36CC3412" w14:textId="2BC64818" w:rsidR="00C153D8" w:rsidRPr="0057281D" w:rsidRDefault="00284CE7" w:rsidP="002A4023">
      <w:pPr>
        <w:spacing w:before="60"/>
        <w:ind w:left="540" w:firstLine="169"/>
        <w:jc w:val="both"/>
        <w:rPr>
          <w:rFonts w:ascii="Garamond" w:hAnsi="Garamond"/>
        </w:rPr>
      </w:pPr>
      <w:r w:rsidRPr="0057281D">
        <w:rPr>
          <w:rFonts w:ascii="Garamond" w:hAnsi="Garamond"/>
        </w:rPr>
        <w:t>3.</w:t>
      </w:r>
      <w:r w:rsidRPr="0057281D">
        <w:rPr>
          <w:rFonts w:ascii="Garamond" w:hAnsi="Garamond"/>
        </w:rPr>
        <w:tab/>
        <w:t>Procedure per la verifica della proprietà e la tenuta del registro degli Altri Beni;</w:t>
      </w:r>
    </w:p>
    <w:p w14:paraId="52F667B0" w14:textId="3E7B608C" w:rsidR="003011D5" w:rsidRPr="0057281D" w:rsidRDefault="00284CE7" w:rsidP="002A4023">
      <w:pPr>
        <w:spacing w:before="60"/>
        <w:ind w:left="1418" w:hanging="709"/>
        <w:jc w:val="both"/>
        <w:rPr>
          <w:rFonts w:ascii="Garamond" w:hAnsi="Garamond"/>
        </w:rPr>
      </w:pPr>
      <w:r w:rsidRPr="0057281D">
        <w:rPr>
          <w:rFonts w:ascii="Garamond" w:hAnsi="Garamond"/>
        </w:rPr>
        <w:t>4.</w:t>
      </w:r>
      <w:r w:rsidRPr="0057281D">
        <w:rPr>
          <w:rFonts w:ascii="Garamond" w:hAnsi="Garamond"/>
        </w:rPr>
        <w:tab/>
        <w:t>Procedure di scambio delle informazioni per il monitoraggio della Liquidità presso Terzi;</w:t>
      </w:r>
    </w:p>
    <w:p w14:paraId="51F499E9" w14:textId="60C5A1F4" w:rsidR="00CB70D2" w:rsidRPr="0057281D" w:rsidRDefault="00284CE7" w:rsidP="002A4023">
      <w:pPr>
        <w:spacing w:before="60"/>
        <w:ind w:left="1418" w:hanging="709"/>
        <w:jc w:val="both"/>
        <w:rPr>
          <w:rFonts w:ascii="Garamond" w:hAnsi="Garamond"/>
        </w:rPr>
      </w:pPr>
      <w:r w:rsidRPr="0057281D">
        <w:rPr>
          <w:rFonts w:ascii="Garamond" w:hAnsi="Garamond"/>
        </w:rPr>
        <w:t>5.</w:t>
      </w:r>
      <w:r w:rsidRPr="0057281D">
        <w:rPr>
          <w:rFonts w:ascii="Garamond" w:hAnsi="Garamond"/>
        </w:rPr>
        <w:tab/>
        <w:t>Adempimenti relativi agli obblighi di sorveglianza e all’esecuzione delle istruzioni del Gestore;</w:t>
      </w:r>
    </w:p>
    <w:p w14:paraId="2A27DDFA" w14:textId="44AF5107" w:rsidR="00C153D8" w:rsidRPr="0057281D" w:rsidRDefault="00043AEA" w:rsidP="005D3F1A">
      <w:pPr>
        <w:spacing w:before="60"/>
        <w:ind w:left="1418" w:hanging="709"/>
        <w:jc w:val="both"/>
        <w:rPr>
          <w:rFonts w:ascii="Garamond" w:hAnsi="Garamond"/>
        </w:rPr>
      </w:pPr>
      <w:r w:rsidRPr="0057281D">
        <w:rPr>
          <w:rFonts w:ascii="Garamond" w:hAnsi="Garamond"/>
        </w:rPr>
        <w:t>6</w:t>
      </w:r>
      <w:r w:rsidR="00284CE7" w:rsidRPr="0057281D">
        <w:rPr>
          <w:rFonts w:ascii="Garamond" w:hAnsi="Garamond"/>
        </w:rPr>
        <w:t>.</w:t>
      </w:r>
      <w:r w:rsidR="00284CE7" w:rsidRPr="0057281D">
        <w:rPr>
          <w:rFonts w:ascii="Garamond" w:hAnsi="Garamond"/>
        </w:rPr>
        <w:tab/>
        <w:t>Procedura inerente alla segnalazione di irregolarità;</w:t>
      </w:r>
    </w:p>
    <w:p w14:paraId="567B7E16" w14:textId="17216FFA" w:rsidR="00CB70D2" w:rsidRPr="0057281D" w:rsidRDefault="00043AEA" w:rsidP="00770C22">
      <w:pPr>
        <w:spacing w:before="60"/>
        <w:ind w:left="540" w:firstLine="169"/>
        <w:jc w:val="both"/>
        <w:rPr>
          <w:rFonts w:ascii="Garamond" w:hAnsi="Garamond"/>
        </w:rPr>
      </w:pPr>
      <w:r w:rsidRPr="0057281D">
        <w:rPr>
          <w:rFonts w:ascii="Garamond" w:hAnsi="Garamond"/>
        </w:rPr>
        <w:t>7</w:t>
      </w:r>
      <w:r w:rsidR="00284CE7" w:rsidRPr="0057281D">
        <w:rPr>
          <w:rFonts w:ascii="Garamond" w:hAnsi="Garamond"/>
        </w:rPr>
        <w:t>.</w:t>
      </w:r>
      <w:r w:rsidR="00284CE7" w:rsidRPr="0057281D">
        <w:rPr>
          <w:rFonts w:ascii="Garamond" w:hAnsi="Garamond"/>
        </w:rPr>
        <w:tab/>
        <w:t>Modalità di effettuazione delle verifiche</w:t>
      </w:r>
      <w:r w:rsidR="000F7993" w:rsidRPr="0057281D">
        <w:rPr>
          <w:rFonts w:ascii="Garamond" w:hAnsi="Garamond"/>
        </w:rPr>
        <w:t>;</w:t>
      </w:r>
    </w:p>
    <w:p w14:paraId="5AA0E9A8" w14:textId="77777777" w:rsidR="00F003F1" w:rsidRPr="0057281D" w:rsidRDefault="00F003F1" w:rsidP="002A4023">
      <w:pPr>
        <w:spacing w:before="60"/>
        <w:ind w:left="540" w:firstLine="169"/>
        <w:jc w:val="both"/>
        <w:rPr>
          <w:rFonts w:ascii="Garamond" w:hAnsi="Garamond"/>
        </w:rPr>
      </w:pPr>
    </w:p>
    <w:p w14:paraId="6A30BFCD" w14:textId="77777777" w:rsidR="00991C1D" w:rsidRPr="0057281D" w:rsidRDefault="00991C1D" w:rsidP="00437313">
      <w:pPr>
        <w:numPr>
          <w:ilvl w:val="0"/>
          <w:numId w:val="44"/>
        </w:numPr>
        <w:spacing w:before="60"/>
        <w:jc w:val="both"/>
        <w:rPr>
          <w:rFonts w:ascii="Garamond" w:hAnsi="Garamond"/>
        </w:rPr>
      </w:pPr>
      <w:r w:rsidRPr="0057281D">
        <w:rPr>
          <w:rFonts w:ascii="Garamond" w:hAnsi="Garamond"/>
        </w:rPr>
        <w:t>Allegato 2: Elenco dei Comparti del Fondo;</w:t>
      </w:r>
    </w:p>
    <w:p w14:paraId="6B3AF948" w14:textId="77777777" w:rsidR="00A00F54" w:rsidRPr="0057281D" w:rsidRDefault="00991C1D" w:rsidP="00437313">
      <w:pPr>
        <w:numPr>
          <w:ilvl w:val="0"/>
          <w:numId w:val="44"/>
        </w:numPr>
        <w:spacing w:before="60"/>
        <w:jc w:val="both"/>
        <w:rPr>
          <w:rFonts w:ascii="Garamond" w:hAnsi="Garamond"/>
        </w:rPr>
      </w:pPr>
      <w:r w:rsidRPr="0057281D">
        <w:rPr>
          <w:rFonts w:ascii="Garamond" w:hAnsi="Garamond"/>
        </w:rPr>
        <w:t>Allegato 3: Elenco dei rapporti e delle evidenze contabili</w:t>
      </w:r>
      <w:r w:rsidRPr="0057281D">
        <w:rPr>
          <w:rStyle w:val="Rimandonotaapidipagina"/>
          <w:rFonts w:ascii="Garamond" w:hAnsi="Garamond"/>
        </w:rPr>
        <w:footnoteReference w:id="4"/>
      </w:r>
      <w:r w:rsidRPr="0057281D">
        <w:rPr>
          <w:rFonts w:ascii="Garamond" w:hAnsi="Garamond"/>
        </w:rPr>
        <w:t>;</w:t>
      </w:r>
    </w:p>
    <w:p w14:paraId="507A28E1" w14:textId="02CB06C1" w:rsidR="00A00F54" w:rsidRPr="0057281D" w:rsidRDefault="00A00F54" w:rsidP="00437313">
      <w:pPr>
        <w:numPr>
          <w:ilvl w:val="0"/>
          <w:numId w:val="44"/>
        </w:numPr>
        <w:spacing w:before="60"/>
        <w:jc w:val="both"/>
        <w:rPr>
          <w:rFonts w:ascii="Garamond" w:hAnsi="Garamond"/>
        </w:rPr>
      </w:pPr>
      <w:r w:rsidRPr="0057281D">
        <w:rPr>
          <w:rFonts w:ascii="Garamond" w:hAnsi="Garamond"/>
        </w:rPr>
        <w:t>Allegato 4: Elenco</w:t>
      </w:r>
      <w:r w:rsidR="005D3F1A" w:rsidRPr="0057281D">
        <w:rPr>
          <w:rFonts w:ascii="Garamond" w:hAnsi="Garamond"/>
        </w:rPr>
        <w:t xml:space="preserve"> dei Sub-Depositari</w:t>
      </w:r>
      <w:r w:rsidRPr="0057281D">
        <w:rPr>
          <w:rFonts w:ascii="Garamond" w:hAnsi="Garamond"/>
        </w:rPr>
        <w:t>;</w:t>
      </w:r>
    </w:p>
    <w:p w14:paraId="797F24F7" w14:textId="34407D08" w:rsidR="00A00F54" w:rsidRPr="0057281D" w:rsidRDefault="00A00F54" w:rsidP="00437313">
      <w:pPr>
        <w:numPr>
          <w:ilvl w:val="0"/>
          <w:numId w:val="44"/>
        </w:numPr>
        <w:spacing w:before="60"/>
        <w:jc w:val="both"/>
        <w:rPr>
          <w:rFonts w:ascii="Garamond" w:hAnsi="Garamond"/>
        </w:rPr>
      </w:pPr>
      <w:r w:rsidRPr="0057281D">
        <w:rPr>
          <w:rFonts w:ascii="Garamond" w:hAnsi="Garamond"/>
        </w:rPr>
        <w:t>Allegato 5: Compenso del Depositario</w:t>
      </w:r>
    </w:p>
    <w:p w14:paraId="1DBA00C8" w14:textId="77777777" w:rsidR="00991C1D" w:rsidRPr="0057281D" w:rsidRDefault="00991C1D" w:rsidP="00595B6F">
      <w:pPr>
        <w:spacing w:before="60"/>
        <w:ind w:left="540" w:hanging="540"/>
        <w:jc w:val="both"/>
        <w:rPr>
          <w:rFonts w:ascii="Garamond" w:hAnsi="Garamond"/>
        </w:rPr>
      </w:pPr>
    </w:p>
    <w:p w14:paraId="03BCC59D" w14:textId="77777777" w:rsidR="002D3FCA" w:rsidRPr="0057281D" w:rsidRDefault="002D3FCA" w:rsidP="00882690">
      <w:pPr>
        <w:jc w:val="both"/>
        <w:rPr>
          <w:rFonts w:ascii="Garamond" w:hAnsi="Garamond"/>
        </w:rPr>
      </w:pPr>
    </w:p>
    <w:p w14:paraId="7BF5BA0D" w14:textId="77777777" w:rsidR="002D3FCA" w:rsidRPr="0057281D" w:rsidRDefault="002D3FCA" w:rsidP="00B73997">
      <w:pPr>
        <w:rPr>
          <w:rFonts w:ascii="Garamond" w:hAnsi="Garamond"/>
          <w:b/>
        </w:rPr>
      </w:pPr>
      <w:bookmarkStart w:id="1" w:name="_Toc269142976"/>
      <w:bookmarkStart w:id="2" w:name="_Toc275420966"/>
      <w:bookmarkStart w:id="3" w:name="_Toc275422745"/>
      <w:bookmarkStart w:id="4" w:name="_Toc275423765"/>
      <w:bookmarkStart w:id="5" w:name="_Toc275424361"/>
      <w:bookmarkStart w:id="6" w:name="_Toc275424599"/>
      <w:bookmarkStart w:id="7" w:name="_Toc304455032"/>
      <w:bookmarkStart w:id="8" w:name="_Toc374481104"/>
      <w:r w:rsidRPr="0057281D">
        <w:rPr>
          <w:rFonts w:ascii="Garamond" w:hAnsi="Garamond"/>
          <w:b/>
        </w:rPr>
        <w:t>Art. 2 – Definizioni e interpretazioni</w:t>
      </w:r>
      <w:bookmarkEnd w:id="1"/>
      <w:bookmarkEnd w:id="2"/>
      <w:bookmarkEnd w:id="3"/>
      <w:bookmarkEnd w:id="4"/>
      <w:bookmarkEnd w:id="5"/>
      <w:bookmarkEnd w:id="6"/>
      <w:bookmarkEnd w:id="7"/>
      <w:bookmarkEnd w:id="8"/>
    </w:p>
    <w:p w14:paraId="1CEF7066" w14:textId="77777777" w:rsidR="002D3FCA" w:rsidRPr="0057281D" w:rsidRDefault="002D3FCA" w:rsidP="00E1715B">
      <w:pPr>
        <w:pStyle w:val="Body1"/>
        <w:spacing w:after="0" w:line="240" w:lineRule="auto"/>
        <w:ind w:left="0"/>
        <w:rPr>
          <w:rFonts w:ascii="Garamond" w:hAnsi="Garamond"/>
          <w:szCs w:val="24"/>
          <w:lang w:val="it-IT"/>
        </w:rPr>
      </w:pPr>
    </w:p>
    <w:p w14:paraId="28B7AD48" w14:textId="054E0B21" w:rsidR="002D3FCA" w:rsidRPr="0057281D" w:rsidRDefault="002D3FCA" w:rsidP="009B5BE0">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 xml:space="preserve">In aggiunta ai termini ed espressioni eventualmente definiti in altre clausole della Convenzione, i termini e le espressioni di seguito elencati hanno il significato </w:t>
      </w:r>
      <w:proofErr w:type="gramStart"/>
      <w:r w:rsidRPr="0057281D">
        <w:rPr>
          <w:rFonts w:ascii="Garamond" w:hAnsi="Garamond"/>
          <w:szCs w:val="24"/>
          <w:lang w:val="it-IT"/>
        </w:rPr>
        <w:t>in appresso</w:t>
      </w:r>
      <w:proofErr w:type="gramEnd"/>
      <w:r w:rsidRPr="0057281D">
        <w:rPr>
          <w:rFonts w:ascii="Garamond" w:hAnsi="Garamond"/>
          <w:szCs w:val="24"/>
          <w:lang w:val="it-IT"/>
        </w:rPr>
        <w:t xml:space="preserve"> indicato per ciascuno:</w:t>
      </w:r>
    </w:p>
    <w:p w14:paraId="297F6DC9" w14:textId="231D5613" w:rsidR="009230C8" w:rsidRPr="0057281D" w:rsidRDefault="002D3FCA"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 xml:space="preserve">Altri Beni: </w:t>
      </w:r>
      <w:r w:rsidRPr="0057281D">
        <w:rPr>
          <w:rFonts w:ascii="Garamond" w:hAnsi="Garamond"/>
        </w:rPr>
        <w:t xml:space="preserve">i beni facenti parte del patrimonio del Fondo, ivi compresi gli immobili e le polizze e contratti assicurativi stipulati per gestire parte delle risorse patrimoniali, diversi dagli Strumenti Finanziari </w:t>
      </w:r>
      <w:proofErr w:type="spellStart"/>
      <w:r w:rsidRPr="0057281D">
        <w:rPr>
          <w:rFonts w:ascii="Garamond" w:hAnsi="Garamond"/>
        </w:rPr>
        <w:t>Custodibili</w:t>
      </w:r>
      <w:proofErr w:type="spellEnd"/>
      <w:r w:rsidRPr="0057281D">
        <w:rPr>
          <w:rFonts w:ascii="Garamond" w:hAnsi="Garamond"/>
        </w:rPr>
        <w:t xml:space="preserve">, dalla Liquidità e dalla Liquidità Presso Terzi, di cui il Depositario abbia appurato la proprietà </w:t>
      </w:r>
      <w:r w:rsidR="002E4EFD" w:rsidRPr="0057281D">
        <w:rPr>
          <w:rFonts w:ascii="Garamond" w:hAnsi="Garamond"/>
        </w:rPr>
        <w:t>e</w:t>
      </w:r>
      <w:r w:rsidR="00825E20" w:rsidRPr="0057281D">
        <w:rPr>
          <w:rFonts w:ascii="Garamond" w:hAnsi="Garamond"/>
        </w:rPr>
        <w:t>,</w:t>
      </w:r>
      <w:r w:rsidR="002E4EFD" w:rsidRPr="0057281D">
        <w:rPr>
          <w:rFonts w:ascii="Garamond" w:hAnsi="Garamond"/>
        </w:rPr>
        <w:t xml:space="preserve"> con riferimento alle polizze assicurative</w:t>
      </w:r>
      <w:r w:rsidR="00825E20" w:rsidRPr="0057281D">
        <w:rPr>
          <w:rFonts w:ascii="Garamond" w:hAnsi="Garamond"/>
        </w:rPr>
        <w:t>,</w:t>
      </w:r>
      <w:r w:rsidR="002E4EFD" w:rsidRPr="0057281D">
        <w:rPr>
          <w:rFonts w:ascii="Garamond" w:hAnsi="Garamond"/>
        </w:rPr>
        <w:t xml:space="preserve"> la titolarità</w:t>
      </w:r>
      <w:r w:rsidR="00BE599A" w:rsidRPr="0057281D">
        <w:rPr>
          <w:rFonts w:ascii="Garamond" w:hAnsi="Garamond"/>
        </w:rPr>
        <w:t xml:space="preserve"> </w:t>
      </w:r>
      <w:r w:rsidRPr="0057281D">
        <w:rPr>
          <w:rFonts w:ascii="Garamond" w:hAnsi="Garamond"/>
        </w:rPr>
        <w:t>in capo al Fondo stesso;</w:t>
      </w:r>
    </w:p>
    <w:p w14:paraId="18A38E90" w14:textId="7F40D266" w:rsidR="002D3FCA" w:rsidRPr="0057281D" w:rsidRDefault="002D3FCA"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 xml:space="preserve">Banche Terze: </w:t>
      </w:r>
      <w:r w:rsidRPr="0057281D">
        <w:rPr>
          <w:rFonts w:ascii="Garamond" w:hAnsi="Garamond"/>
        </w:rPr>
        <w:t xml:space="preserve">i soggetti di cui all’art. 18, paragrafo 1, lett. a), b) e c) della direttiva 2006/73/CE, diversi dal Depositario, presso i quali il Fondo, o i Gestori per conto del Fondo, abbia/abbiano aperto o intenda/intendano aprire conti per la detenzione della liquidità </w:t>
      </w:r>
      <w:r w:rsidR="00874F2B" w:rsidRPr="0057281D">
        <w:rPr>
          <w:rFonts w:ascii="Garamond" w:hAnsi="Garamond"/>
        </w:rPr>
        <w:t>di pertinenza dei Comparti del Fondo</w:t>
      </w:r>
      <w:r w:rsidR="00BE599A" w:rsidRPr="0057281D">
        <w:rPr>
          <w:rFonts w:ascii="Garamond" w:hAnsi="Garamond"/>
        </w:rPr>
        <w:t>;</w:t>
      </w:r>
    </w:p>
    <w:p w14:paraId="55A0FC48" w14:textId="0363FCA3" w:rsidR="00807743" w:rsidRPr="0057281D" w:rsidRDefault="00807743"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Conti:</w:t>
      </w:r>
      <w:r w:rsidRPr="0057281D">
        <w:rPr>
          <w:rFonts w:ascii="Garamond" w:hAnsi="Garamond"/>
        </w:rPr>
        <w:t xml:space="preserve"> i conti presso il Depositario su cui è detenuta la liquidità del Fondo; </w:t>
      </w:r>
    </w:p>
    <w:p w14:paraId="1BFB4B6C" w14:textId="2E341EA5" w:rsidR="0040521C" w:rsidRPr="0057281D" w:rsidRDefault="00187D81"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 xml:space="preserve">Controllo: </w:t>
      </w:r>
      <w:r w:rsidRPr="0057281D">
        <w:rPr>
          <w:rFonts w:ascii="Garamond" w:hAnsi="Garamond"/>
        </w:rPr>
        <w:t>il rapporto di controllo indicato nell’art. 23 del TUB;</w:t>
      </w:r>
    </w:p>
    <w:p w14:paraId="12892BFA" w14:textId="77777777" w:rsidR="00A360DF" w:rsidRPr="0057281D" w:rsidRDefault="00A360DF" w:rsidP="009B5BE0">
      <w:pPr>
        <w:numPr>
          <w:ilvl w:val="0"/>
          <w:numId w:val="1"/>
        </w:numPr>
        <w:tabs>
          <w:tab w:val="clear" w:pos="720"/>
          <w:tab w:val="num" w:pos="1080"/>
        </w:tabs>
        <w:spacing w:before="60"/>
        <w:ind w:left="1078" w:hanging="539"/>
        <w:jc w:val="both"/>
        <w:rPr>
          <w:rFonts w:ascii="Garamond" w:hAnsi="Garamond"/>
          <w:b/>
          <w:bCs/>
        </w:rPr>
      </w:pPr>
      <w:r w:rsidRPr="0057281D">
        <w:rPr>
          <w:rFonts w:ascii="Garamond" w:hAnsi="Garamond"/>
          <w:b/>
        </w:rPr>
        <w:t xml:space="preserve">COVIP: </w:t>
      </w:r>
      <w:r w:rsidRPr="0057281D">
        <w:rPr>
          <w:rFonts w:ascii="Garamond" w:hAnsi="Garamond"/>
        </w:rPr>
        <w:t>Commissione di Vigilanza sui Fondi Pensione;</w:t>
      </w:r>
    </w:p>
    <w:p w14:paraId="3368E313" w14:textId="663E01C4" w:rsidR="00581554" w:rsidRPr="0057281D" w:rsidRDefault="00581554"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bCs/>
        </w:rPr>
        <w:t>Decreto:</w:t>
      </w:r>
      <w:r w:rsidRPr="0057281D">
        <w:rPr>
          <w:rFonts w:ascii="Garamond" w:hAnsi="Garamond"/>
          <w:bCs/>
        </w:rPr>
        <w:t xml:space="preserve"> il </w:t>
      </w:r>
      <w:r w:rsidRPr="0057281D">
        <w:rPr>
          <w:rFonts w:ascii="Garamond" w:hAnsi="Garamond"/>
        </w:rPr>
        <w:t>Decreto legislativo 5 dicembre 2005 n. 252 – Disciplina delle forme pensionistiche complementari e successive integrazioni e modificazioni;</w:t>
      </w:r>
    </w:p>
    <w:p w14:paraId="59DC0DCB" w14:textId="77777777" w:rsidR="0061458A" w:rsidRPr="0057281D" w:rsidRDefault="0061458A"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bCs/>
        </w:rPr>
        <w:t xml:space="preserve">Decreto del Mef: </w:t>
      </w:r>
      <w:r w:rsidRPr="0057281D">
        <w:rPr>
          <w:rFonts w:ascii="Garamond" w:hAnsi="Garamond"/>
        </w:rPr>
        <w:t>Decreto del Ministero dell’economia e delle finanze del 2 settembre 2014, n. 166;</w:t>
      </w:r>
    </w:p>
    <w:p w14:paraId="6A09FFEE" w14:textId="77777777" w:rsidR="004E5341" w:rsidRPr="0057281D" w:rsidRDefault="004E5341"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bCs/>
        </w:rPr>
        <w:t>Decreto Fondi Preesistenti:</w:t>
      </w:r>
      <w:r w:rsidRPr="0057281D">
        <w:rPr>
          <w:rFonts w:ascii="Garamond" w:hAnsi="Garamond"/>
        </w:rPr>
        <w:t xml:space="preserve"> Decreto del Ministero dell’economia e delle finanze del 10 maggio 2007, n. 62;</w:t>
      </w:r>
    </w:p>
    <w:p w14:paraId="1CAC4FD7" w14:textId="5BBFE335" w:rsidR="002D3FCA" w:rsidRPr="0057281D" w:rsidRDefault="002D3FCA"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rPr>
        <w:t>Delegati:</w:t>
      </w:r>
      <w:r w:rsidRPr="0057281D">
        <w:rPr>
          <w:rFonts w:ascii="Garamond" w:hAnsi="Garamond"/>
          <w:bCs/>
        </w:rPr>
        <w:t xml:space="preserve"> i soggetti terzi</w:t>
      </w:r>
      <w:r w:rsidR="000330E4">
        <w:rPr>
          <w:rFonts w:ascii="Garamond" w:hAnsi="Garamond"/>
          <w:bCs/>
        </w:rPr>
        <w:t xml:space="preserve"> </w:t>
      </w:r>
      <w:r w:rsidRPr="0057281D">
        <w:rPr>
          <w:rFonts w:ascii="Garamond" w:hAnsi="Garamond"/>
          <w:bCs/>
        </w:rPr>
        <w:t>a cui il Depositario può delegare</w:t>
      </w:r>
      <w:r w:rsidR="0091067D" w:rsidRPr="0057281D">
        <w:rPr>
          <w:rFonts w:ascii="Garamond" w:hAnsi="Garamond"/>
          <w:bCs/>
        </w:rPr>
        <w:t>, previo consenso del Fondo</w:t>
      </w:r>
      <w:r w:rsidRPr="0057281D">
        <w:rPr>
          <w:rFonts w:ascii="Garamond" w:hAnsi="Garamond"/>
          <w:bCs/>
        </w:rPr>
        <w:t xml:space="preserve">, ai sensi e per gli effetti della Normativa Applicabile: (i) le funzioni di custodia degli Strumenti Finanziari </w:t>
      </w:r>
      <w:proofErr w:type="spellStart"/>
      <w:r w:rsidRPr="0057281D">
        <w:rPr>
          <w:rFonts w:ascii="Garamond" w:hAnsi="Garamond"/>
          <w:bCs/>
        </w:rPr>
        <w:t>Custodibili</w:t>
      </w:r>
      <w:proofErr w:type="spellEnd"/>
      <w:r w:rsidRPr="0057281D">
        <w:rPr>
          <w:rFonts w:ascii="Garamond" w:hAnsi="Garamond"/>
          <w:bCs/>
        </w:rPr>
        <w:t xml:space="preserve"> inclusi gli obblighi di registrazione adeguata, (ii) le funzioni di verifica della proprietà e tenuta delle registrazioni degli Altri Beni. Non vi rientrano i Transfer Agent e i Registrar; </w:t>
      </w:r>
    </w:p>
    <w:p w14:paraId="197FA0AF" w14:textId="6286FD14" w:rsidR="009060AA" w:rsidRPr="0057281D" w:rsidRDefault="009060AA"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bCs/>
        </w:rPr>
        <w:t xml:space="preserve">Deliberazione COVIP o Direttive: </w:t>
      </w:r>
      <w:r w:rsidRPr="0057281D">
        <w:rPr>
          <w:rFonts w:ascii="Garamond" w:hAnsi="Garamond"/>
          <w:bCs/>
        </w:rPr>
        <w:t>deliberazione del 29 luglio 2020 della COVIP recante le “</w:t>
      </w:r>
      <w:r w:rsidRPr="0057281D">
        <w:rPr>
          <w:rFonts w:ascii="Garamond" w:hAnsi="Garamond"/>
          <w:bCs/>
          <w:iCs/>
        </w:rPr>
        <w:t>Direttive alle forme pensionistiche complementari in merito alle modifiche e integrazioni recate al decreto legislativo 5 dicembre 2005, n. 252, dal decreto legislativo 13 dicembre 2018, n. 147, in attuazione della direttiva (UE) 2016/2341”;</w:t>
      </w:r>
    </w:p>
    <w:p w14:paraId="5044082E" w14:textId="6B37FB63" w:rsidR="002D3FCA" w:rsidRPr="0057281D" w:rsidRDefault="002D3FCA" w:rsidP="009B5BE0">
      <w:pPr>
        <w:numPr>
          <w:ilvl w:val="0"/>
          <w:numId w:val="1"/>
        </w:numPr>
        <w:tabs>
          <w:tab w:val="clear" w:pos="720"/>
          <w:tab w:val="num" w:pos="1080"/>
        </w:tabs>
        <w:spacing w:before="60"/>
        <w:ind w:left="1078" w:hanging="539"/>
        <w:jc w:val="both"/>
        <w:rPr>
          <w:rFonts w:ascii="Garamond" w:hAnsi="Garamond" w:cs="Arial"/>
        </w:rPr>
      </w:pPr>
      <w:r w:rsidRPr="0057281D">
        <w:rPr>
          <w:rFonts w:ascii="Garamond" w:hAnsi="Garamond" w:cs="Arial"/>
          <w:b/>
        </w:rPr>
        <w:t>Deposito Titoli:</w:t>
      </w:r>
      <w:r w:rsidRPr="0057281D">
        <w:rPr>
          <w:rFonts w:ascii="Garamond" w:hAnsi="Garamond" w:cs="Arial"/>
        </w:rPr>
        <w:t xml:space="preserve"> il/i conto/i per il servizio di custodia e amministrazione degli </w:t>
      </w:r>
      <w:r w:rsidRPr="0057281D">
        <w:rPr>
          <w:rFonts w:ascii="Garamond" w:hAnsi="Garamond"/>
        </w:rPr>
        <w:t xml:space="preserve">Strumenti Finanziari </w:t>
      </w:r>
      <w:proofErr w:type="spellStart"/>
      <w:r w:rsidRPr="0057281D">
        <w:rPr>
          <w:rFonts w:ascii="Garamond" w:hAnsi="Garamond"/>
        </w:rPr>
        <w:t>Custodibili</w:t>
      </w:r>
      <w:proofErr w:type="spellEnd"/>
      <w:r w:rsidRPr="0057281D">
        <w:rPr>
          <w:rFonts w:ascii="Garamond" w:hAnsi="Garamond"/>
        </w:rPr>
        <w:t>, intestati al Fondo e rubricati a nome di ciascun comparto.</w:t>
      </w:r>
      <w:r w:rsidRPr="0057281D">
        <w:rPr>
          <w:rStyle w:val="Rimandonotaapidipagina"/>
          <w:rFonts w:ascii="Garamond" w:hAnsi="Garamond"/>
        </w:rPr>
        <w:t xml:space="preserve"> </w:t>
      </w:r>
      <w:r w:rsidRPr="0057281D">
        <w:rPr>
          <w:rFonts w:ascii="Garamond" w:hAnsi="Garamond"/>
        </w:rPr>
        <w:t xml:space="preserve">Qualora il Gestore abbia stipulato con il Fondo un accordo, ai sensi dell’art. 6 comma 9 del Decreto, che preveda il trasferimento al Gestore della titolarità degli Strumenti Finanziari </w:t>
      </w:r>
      <w:proofErr w:type="spellStart"/>
      <w:r w:rsidRPr="0057281D">
        <w:rPr>
          <w:rFonts w:ascii="Garamond" w:hAnsi="Garamond"/>
        </w:rPr>
        <w:t>Custodibili</w:t>
      </w:r>
      <w:proofErr w:type="spellEnd"/>
      <w:r w:rsidRPr="0057281D">
        <w:rPr>
          <w:rFonts w:ascii="Garamond" w:hAnsi="Garamond"/>
        </w:rPr>
        <w:t>, il Deposito Titoli sarà intestato al Gestore e rubricato al Fondo e/o comparto interessato</w:t>
      </w:r>
      <w:r w:rsidRPr="0057281D">
        <w:rPr>
          <w:rFonts w:ascii="Garamond" w:hAnsi="Garamond" w:cs="Arial"/>
        </w:rPr>
        <w:t>;</w:t>
      </w:r>
    </w:p>
    <w:p w14:paraId="5CFAA5CD" w14:textId="3B26E654" w:rsidR="009060AA" w:rsidRPr="0057281D" w:rsidRDefault="009060AA" w:rsidP="00FF423B">
      <w:pPr>
        <w:numPr>
          <w:ilvl w:val="0"/>
          <w:numId w:val="1"/>
        </w:numPr>
        <w:tabs>
          <w:tab w:val="clear" w:pos="720"/>
          <w:tab w:val="num" w:pos="1080"/>
        </w:tabs>
        <w:spacing w:before="60"/>
        <w:ind w:left="1078" w:hanging="539"/>
        <w:jc w:val="both"/>
        <w:rPr>
          <w:rFonts w:ascii="Garamond" w:hAnsi="Garamond" w:cs="Arial"/>
        </w:rPr>
      </w:pPr>
      <w:r w:rsidRPr="0057281D">
        <w:rPr>
          <w:rFonts w:ascii="Garamond" w:hAnsi="Garamond" w:cs="Arial"/>
          <w:b/>
          <w:bCs/>
        </w:rPr>
        <w:t>Direttiva UCITS</w:t>
      </w:r>
      <w:r w:rsidRPr="0057281D">
        <w:rPr>
          <w:rFonts w:ascii="Garamond" w:hAnsi="Garamond" w:cs="Arial"/>
        </w:rPr>
        <w:t>: direttiva 2009/65/CE concernente il coordinamento delle disposizioni legislative, regolamentari e amministrative in materia di taluni organismi di investimento collettivo in valori mobiliari (OICVM), così come modificata dalla</w:t>
      </w:r>
      <w:r w:rsidRPr="0057281D">
        <w:rPr>
          <w:rFonts w:ascii="Garamond" w:hAnsi="Garamond" w:cs="Arial"/>
          <w:b/>
          <w:bCs/>
        </w:rPr>
        <w:t xml:space="preserve"> </w:t>
      </w:r>
      <w:r w:rsidRPr="0057281D">
        <w:rPr>
          <w:rFonts w:ascii="Garamond" w:hAnsi="Garamond" w:cs="Arial"/>
        </w:rPr>
        <w:t>direttiva 2014/91/UE (“Direttiva UCITS V”) per quanto riguarda le funzioni di depositario, le politiche retributive e le sanzioni;</w:t>
      </w:r>
    </w:p>
    <w:p w14:paraId="16B78231" w14:textId="0BCFD3A4" w:rsidR="00894A13" w:rsidRPr="0057281D" w:rsidRDefault="00894A13" w:rsidP="00437313">
      <w:pPr>
        <w:numPr>
          <w:ilvl w:val="0"/>
          <w:numId w:val="1"/>
        </w:numPr>
        <w:tabs>
          <w:tab w:val="clear" w:pos="720"/>
          <w:tab w:val="num" w:pos="1135"/>
        </w:tabs>
        <w:autoSpaceDE w:val="0"/>
        <w:autoSpaceDN w:val="0"/>
        <w:adjustRightInd w:val="0"/>
        <w:ind w:left="1135" w:hanging="426"/>
        <w:jc w:val="both"/>
        <w:rPr>
          <w:rFonts w:ascii="Garamond" w:hAnsi="Garamond"/>
          <w:b/>
        </w:rPr>
      </w:pPr>
      <w:r w:rsidRPr="0057281D">
        <w:rPr>
          <w:rFonts w:ascii="Garamond" w:hAnsi="Garamond"/>
          <w:b/>
        </w:rPr>
        <w:t xml:space="preserve">Documento sulla politica di investimento: </w:t>
      </w:r>
      <w:r w:rsidRPr="0057281D">
        <w:rPr>
          <w:rFonts w:ascii="Garamond" w:hAnsi="Garamond"/>
        </w:rPr>
        <w:t xml:space="preserve">il documento che i fondi pensione sono tenuti a redigere in conformità alla Deliberazione COVIP del 16 marzo 2012 in tema di Disposizioni sul processo di attuazione della politica di investimento e delle Direttive; </w:t>
      </w:r>
    </w:p>
    <w:p w14:paraId="190A47AD" w14:textId="7AF38E56" w:rsidR="00E33E24" w:rsidRPr="0057281D" w:rsidRDefault="00E33E24" w:rsidP="00437313">
      <w:pPr>
        <w:numPr>
          <w:ilvl w:val="0"/>
          <w:numId w:val="1"/>
        </w:numPr>
        <w:tabs>
          <w:tab w:val="clear" w:pos="720"/>
          <w:tab w:val="num" w:pos="1135"/>
        </w:tabs>
        <w:ind w:left="1135" w:hanging="426"/>
        <w:jc w:val="both"/>
        <w:rPr>
          <w:rFonts w:ascii="Garamond" w:hAnsi="Garamond"/>
          <w:b/>
        </w:rPr>
      </w:pPr>
      <w:r w:rsidRPr="0057281D">
        <w:rPr>
          <w:rFonts w:ascii="Garamond" w:hAnsi="Garamond"/>
          <w:b/>
        </w:rPr>
        <w:t xml:space="preserve">Fondo: </w:t>
      </w:r>
      <w:r w:rsidRPr="0057281D">
        <w:rPr>
          <w:rFonts w:ascii="Garamond" w:hAnsi="Garamond"/>
        </w:rPr>
        <w:t>il fondo pensione [negoziale o preesistente] oggetto della Convenzione. In caso di strutturazione del Fondo in comparti, i riferimenti al Fondo si intendono effettuati a ciascun comparto del Fondo medesimo;</w:t>
      </w:r>
    </w:p>
    <w:p w14:paraId="3A6C8254" w14:textId="28A62679" w:rsidR="00D927FB" w:rsidRPr="0057281D" w:rsidRDefault="00D927FB" w:rsidP="000402A1">
      <w:pPr>
        <w:numPr>
          <w:ilvl w:val="0"/>
          <w:numId w:val="1"/>
        </w:numPr>
        <w:tabs>
          <w:tab w:val="clear" w:pos="720"/>
        </w:tabs>
        <w:spacing w:before="60"/>
        <w:ind w:left="1134" w:hanging="425"/>
        <w:jc w:val="both"/>
        <w:rPr>
          <w:rFonts w:ascii="Garamond" w:hAnsi="Garamond"/>
          <w:b/>
        </w:rPr>
      </w:pPr>
      <w:bookmarkStart w:id="9" w:name="_Hlk501468062"/>
      <w:r w:rsidRPr="0057281D">
        <w:rPr>
          <w:rFonts w:ascii="Garamond" w:hAnsi="Garamond"/>
          <w:b/>
        </w:rPr>
        <w:lastRenderedPageBreak/>
        <w:t xml:space="preserve">Istruzioni valide: </w:t>
      </w:r>
      <w:r w:rsidRPr="0057281D">
        <w:rPr>
          <w:rFonts w:ascii="Garamond" w:hAnsi="Garamond"/>
        </w:rPr>
        <w:t>qualsiasi istruzione ricevuta dal Depositario secondo le modalità ed entro le tempistiche previste dall’art. 6 della Convenzione e dal Documento Tecnico, o diversamente concordate tra le Parti, la quale sia inviata dal Fondo, dal Gestore, dai loro mandatari o da una o più persone autorizzate dal Fondo e/o dal Gestore;</w:t>
      </w:r>
    </w:p>
    <w:bookmarkEnd w:id="9"/>
    <w:p w14:paraId="6FD0991E" w14:textId="77777777" w:rsidR="009A36FA" w:rsidRPr="0057281D" w:rsidRDefault="009A36FA" w:rsidP="009B5BE0">
      <w:pPr>
        <w:numPr>
          <w:ilvl w:val="0"/>
          <w:numId w:val="1"/>
        </w:numPr>
        <w:tabs>
          <w:tab w:val="clear" w:pos="720"/>
          <w:tab w:val="num" w:pos="1080"/>
        </w:tabs>
        <w:spacing w:before="60"/>
        <w:ind w:left="1078" w:hanging="539"/>
        <w:jc w:val="both"/>
        <w:rPr>
          <w:rFonts w:ascii="Garamond" w:hAnsi="Garamond"/>
          <w:b/>
        </w:rPr>
      </w:pPr>
      <w:r w:rsidRPr="0057281D">
        <w:rPr>
          <w:rFonts w:ascii="Garamond" w:hAnsi="Garamond" w:cs="Arial"/>
          <w:b/>
        </w:rPr>
        <w:t>Liquidità:</w:t>
      </w:r>
      <w:r w:rsidRPr="0057281D">
        <w:rPr>
          <w:rFonts w:ascii="Garamond" w:hAnsi="Garamond" w:cs="Arial"/>
        </w:rPr>
        <w:t xml:space="preserve"> la liquidità detenuta su conti correnti aperti presso il Depositario intestati al Fondo e rubricati a nome di ciascun Comparto. </w:t>
      </w:r>
      <w:r w:rsidRPr="0057281D">
        <w:rPr>
          <w:rFonts w:ascii="Garamond" w:hAnsi="Garamond"/>
        </w:rPr>
        <w:t>Qualora il Gestore abbia stipulato con il Fondo un accordo, ai sensi dell’art. 6 comma 9 del Decreto, che preveda il trasferimento al Gestore della titolarità della liquidità, i conti correnti saranno intestati al Gestore e rubricati al Fondo e/o Comparto interessato</w:t>
      </w:r>
      <w:r w:rsidRPr="0057281D">
        <w:rPr>
          <w:rFonts w:ascii="Garamond" w:hAnsi="Garamond" w:cs="Arial"/>
        </w:rPr>
        <w:t>;</w:t>
      </w:r>
      <w:r w:rsidRPr="0057281D">
        <w:rPr>
          <w:rFonts w:ascii="Garamond" w:hAnsi="Garamond"/>
          <w:b/>
        </w:rPr>
        <w:t xml:space="preserve"> </w:t>
      </w:r>
    </w:p>
    <w:p w14:paraId="308F147A" w14:textId="34A195F8" w:rsidR="002D3FCA" w:rsidRPr="0057281D" w:rsidRDefault="002D3FCA"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bCs/>
        </w:rPr>
        <w:t xml:space="preserve">Liquidità Presso Terzi: </w:t>
      </w:r>
      <w:r w:rsidRPr="0057281D">
        <w:rPr>
          <w:rFonts w:ascii="Garamond" w:hAnsi="Garamond"/>
          <w:bCs/>
        </w:rPr>
        <w:t xml:space="preserve">la liquidità </w:t>
      </w:r>
      <w:r w:rsidR="00874F2B" w:rsidRPr="0057281D">
        <w:rPr>
          <w:rFonts w:ascii="Garamond" w:hAnsi="Garamond"/>
        </w:rPr>
        <w:t>di pertinenza dei Comparti del Fondo</w:t>
      </w:r>
      <w:r w:rsidRPr="0057281D">
        <w:rPr>
          <w:rFonts w:ascii="Garamond" w:hAnsi="Garamond"/>
          <w:bCs/>
        </w:rPr>
        <w:t xml:space="preserve"> detenuta presso i soggetti di cui all’art. 18, paragrafo 1, lett. a), b) e c) della direttiva 2006/73/CE</w:t>
      </w:r>
      <w:r w:rsidR="005B54E8" w:rsidRPr="0057281D">
        <w:rPr>
          <w:rFonts w:ascii="Garamond" w:hAnsi="Garamond"/>
          <w:bCs/>
        </w:rPr>
        <w:t xml:space="preserve">, in ossequio a quanto </w:t>
      </w:r>
      <w:r w:rsidR="00B50432" w:rsidRPr="0057281D">
        <w:rPr>
          <w:rFonts w:ascii="Garamond" w:hAnsi="Garamond"/>
          <w:bCs/>
        </w:rPr>
        <w:t>precisato dall</w:t>
      </w:r>
      <w:r w:rsidR="00481C65" w:rsidRPr="0057281D">
        <w:rPr>
          <w:rFonts w:ascii="Garamond" w:hAnsi="Garamond"/>
          <w:bCs/>
        </w:rPr>
        <w:t>a</w:t>
      </w:r>
      <w:r w:rsidR="00B50432" w:rsidRPr="0057281D">
        <w:rPr>
          <w:rFonts w:ascii="Garamond" w:hAnsi="Garamond"/>
          <w:bCs/>
        </w:rPr>
        <w:t xml:space="preserve"> </w:t>
      </w:r>
      <w:r w:rsidR="00EF2D4C">
        <w:rPr>
          <w:rFonts w:ascii="Garamond" w:hAnsi="Garamond"/>
          <w:bCs/>
        </w:rPr>
        <w:t>D</w:t>
      </w:r>
      <w:r w:rsidR="00481C65" w:rsidRPr="0057281D">
        <w:rPr>
          <w:rFonts w:ascii="Garamond" w:hAnsi="Garamond"/>
          <w:bCs/>
        </w:rPr>
        <w:t>eliberazione COVIP</w:t>
      </w:r>
      <w:r w:rsidRPr="0057281D">
        <w:rPr>
          <w:rFonts w:ascii="Garamond" w:hAnsi="Garamond"/>
          <w:bCs/>
        </w:rPr>
        <w:t xml:space="preserve">; </w:t>
      </w:r>
    </w:p>
    <w:p w14:paraId="7C115A78" w14:textId="4BFFECAF" w:rsidR="00801F4B" w:rsidRPr="0057281D" w:rsidRDefault="00801F4B" w:rsidP="000342C9">
      <w:pPr>
        <w:numPr>
          <w:ilvl w:val="0"/>
          <w:numId w:val="1"/>
        </w:numPr>
        <w:tabs>
          <w:tab w:val="clear" w:pos="720"/>
          <w:tab w:val="num" w:pos="1080"/>
        </w:tabs>
        <w:spacing w:before="60"/>
        <w:ind w:left="1078" w:hanging="539"/>
        <w:jc w:val="both"/>
        <w:rPr>
          <w:rFonts w:ascii="Garamond" w:hAnsi="Garamond"/>
          <w:b/>
        </w:rPr>
      </w:pPr>
      <w:r w:rsidRPr="0057281D">
        <w:rPr>
          <w:rFonts w:ascii="Garamond" w:hAnsi="Garamond"/>
          <w:b/>
        </w:rPr>
        <w:t xml:space="preserve">Nota di chiarimenti della Banca d’Italia: </w:t>
      </w:r>
      <w:r w:rsidRPr="0057281D">
        <w:rPr>
          <w:rFonts w:ascii="Garamond" w:hAnsi="Garamond"/>
        </w:rPr>
        <w:t xml:space="preserve">la nota di chiarimenti emessa dalla Banca d’Italia il 16 luglio 2015 in relazione al Regolamento della Banca d’Italia; </w:t>
      </w:r>
    </w:p>
    <w:p w14:paraId="40C898BE" w14:textId="5E234BA0" w:rsidR="00801F4B" w:rsidRPr="0057281D" w:rsidRDefault="00801F4B" w:rsidP="00801F4B">
      <w:pPr>
        <w:numPr>
          <w:ilvl w:val="0"/>
          <w:numId w:val="1"/>
        </w:numPr>
        <w:tabs>
          <w:tab w:val="clear" w:pos="720"/>
          <w:tab w:val="num" w:pos="1080"/>
        </w:tabs>
        <w:spacing w:before="60"/>
        <w:ind w:left="1078" w:hanging="539"/>
        <w:jc w:val="both"/>
        <w:rPr>
          <w:rFonts w:ascii="Garamond" w:hAnsi="Garamond"/>
          <w:b/>
        </w:rPr>
      </w:pPr>
      <w:r w:rsidRPr="0057281D">
        <w:rPr>
          <w:rFonts w:ascii="Garamond" w:hAnsi="Garamond"/>
          <w:b/>
        </w:rPr>
        <w:t xml:space="preserve">Nota di chiarimenti della COVIP: </w:t>
      </w:r>
      <w:r w:rsidRPr="0057281D">
        <w:rPr>
          <w:rFonts w:ascii="Garamond" w:hAnsi="Garamond"/>
        </w:rPr>
        <w:t>la nota di chiarimenti emessa dalla COVIP il 22 dicembre 2015 sui quesiti posti in tema di depositari di fondi pensione;</w:t>
      </w:r>
    </w:p>
    <w:p w14:paraId="6A988145" w14:textId="547C5C17" w:rsidR="002D3FCA" w:rsidRPr="0057281D" w:rsidRDefault="002D3FCA"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Prestatori di Servizi:</w:t>
      </w:r>
      <w:r w:rsidRPr="0057281D">
        <w:rPr>
          <w:rFonts w:ascii="Garamond" w:hAnsi="Garamond"/>
        </w:rPr>
        <w:t xml:space="preserve"> i soggetti – diversi dai delegati e dai sub depositari – specializzati nella prestazione di servizi tecnici, amministrativi, informatici o di elaborazione dati ovvero di altri soggetti terzi;</w:t>
      </w:r>
    </w:p>
    <w:p w14:paraId="77A42282" w14:textId="77C695C5" w:rsidR="002D3FCA" w:rsidRPr="0057281D" w:rsidRDefault="00A578E1"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Regolamento della Banca d’Italia:</w:t>
      </w:r>
      <w:r w:rsidRPr="0057281D">
        <w:rPr>
          <w:rFonts w:ascii="Garamond" w:hAnsi="Garamond"/>
        </w:rPr>
        <w:t xml:space="preserve"> il</w:t>
      </w:r>
      <w:r w:rsidRPr="0057281D">
        <w:rPr>
          <w:rFonts w:ascii="Garamond" w:hAnsi="Garamond"/>
          <w:b/>
        </w:rPr>
        <w:t xml:space="preserve"> </w:t>
      </w:r>
      <w:r w:rsidRPr="0057281D">
        <w:rPr>
          <w:rFonts w:ascii="Garamond" w:hAnsi="Garamond"/>
        </w:rPr>
        <w:t xml:space="preserve">Regolamento sulla gestione collettiva del risparmio emanato con Provvedimento della Banca d’Italia del 19 gennaio 2015 </w:t>
      </w:r>
      <w:bookmarkStart w:id="10" w:name="_Hlk501468192"/>
      <w:r w:rsidRPr="0057281D">
        <w:rPr>
          <w:rFonts w:ascii="Garamond" w:hAnsi="Garamond"/>
        </w:rPr>
        <w:t>e successive modificazioni e integrazioni</w:t>
      </w:r>
      <w:bookmarkEnd w:id="10"/>
      <w:r w:rsidRPr="0057281D">
        <w:rPr>
          <w:rFonts w:ascii="Garamond" w:hAnsi="Garamond"/>
        </w:rPr>
        <w:t>;</w:t>
      </w:r>
    </w:p>
    <w:p w14:paraId="6ECCCB63" w14:textId="23A68E0F" w:rsidR="002D3FCA" w:rsidRPr="0057281D" w:rsidRDefault="00A578E1" w:rsidP="009B5BE0">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 xml:space="preserve">Regolamento UCITS: </w:t>
      </w:r>
      <w:r w:rsidRPr="0057281D">
        <w:rPr>
          <w:rFonts w:ascii="Garamond" w:hAnsi="Garamond"/>
        </w:rPr>
        <w:t>il Regolamento delegato (UE) n. 438/2016 della Commissione, del 17 dicembre 2015, che integra la Direttiva UCITS per quanto riguarda gli obblighi dei depositari</w:t>
      </w:r>
      <w:r w:rsidRPr="0057281D">
        <w:rPr>
          <w:rFonts w:ascii="Garamond" w:hAnsi="Garamond"/>
          <w:b/>
        </w:rPr>
        <w:t>;</w:t>
      </w:r>
    </w:p>
    <w:p w14:paraId="41A3800A" w14:textId="13EC7472" w:rsidR="00D656E9" w:rsidRPr="0057281D" w:rsidRDefault="002D3FCA" w:rsidP="009B5BE0">
      <w:pPr>
        <w:numPr>
          <w:ilvl w:val="0"/>
          <w:numId w:val="1"/>
        </w:numPr>
        <w:tabs>
          <w:tab w:val="clear" w:pos="720"/>
          <w:tab w:val="num" w:pos="1080"/>
        </w:tabs>
        <w:spacing w:before="60"/>
        <w:ind w:left="1078" w:hanging="539"/>
        <w:jc w:val="both"/>
        <w:rPr>
          <w:rFonts w:ascii="Garamond" w:hAnsi="Garamond"/>
          <w:bCs/>
        </w:rPr>
      </w:pPr>
      <w:r w:rsidRPr="0057281D">
        <w:rPr>
          <w:rFonts w:ascii="Garamond" w:hAnsi="Garamond"/>
          <w:b/>
          <w:bCs/>
        </w:rPr>
        <w:t xml:space="preserve">Strumenti Finanziari </w:t>
      </w:r>
      <w:proofErr w:type="spellStart"/>
      <w:r w:rsidRPr="0057281D">
        <w:rPr>
          <w:rFonts w:ascii="Garamond" w:hAnsi="Garamond"/>
          <w:b/>
          <w:bCs/>
        </w:rPr>
        <w:t>Custodibili</w:t>
      </w:r>
      <w:proofErr w:type="spellEnd"/>
      <w:r w:rsidRPr="0057281D">
        <w:rPr>
          <w:rFonts w:ascii="Garamond" w:hAnsi="Garamond"/>
          <w:b/>
          <w:bCs/>
        </w:rPr>
        <w:t>:</w:t>
      </w:r>
      <w:r w:rsidRPr="0057281D">
        <w:rPr>
          <w:rFonts w:ascii="Garamond" w:hAnsi="Garamond"/>
        </w:rPr>
        <w:t xml:space="preserve"> </w:t>
      </w:r>
      <w:r w:rsidRPr="0057281D">
        <w:rPr>
          <w:rFonts w:ascii="Garamond" w:hAnsi="Garamond"/>
          <w:bCs/>
        </w:rPr>
        <w:t>gli strumenti finanziari, che, conformemente al Titolo VIII, Capitolo III, Sez. III del Regolamento della Banca d’Italia, possono essere fisicamente consegnati e per i quali è possibile la registrazione in appositi conti nei libri contabili del Depositario stesso, nonché gli strumenti finanziari che rispettano le condizioni previste dall’art. 12, par. 1 del Regolamento UCITS</w:t>
      </w:r>
      <w:r w:rsidRPr="0057281D">
        <w:rPr>
          <w:rFonts w:ascii="Garamond" w:hAnsi="Garamond"/>
        </w:rPr>
        <w:t xml:space="preserve"> </w:t>
      </w:r>
      <w:r w:rsidRPr="0057281D">
        <w:rPr>
          <w:rFonts w:ascii="Garamond" w:hAnsi="Garamond"/>
          <w:bCs/>
        </w:rPr>
        <w:t xml:space="preserve">e non hanno alcuna delle caratteristiche esimenti di cui all’art. 12 par. 2 del Regolamento UCITS. Rientrano tra gli Strumenti Finanziari </w:t>
      </w:r>
      <w:proofErr w:type="spellStart"/>
      <w:r w:rsidRPr="0057281D">
        <w:rPr>
          <w:rFonts w:ascii="Garamond" w:hAnsi="Garamond"/>
          <w:bCs/>
        </w:rPr>
        <w:t>Custodibili</w:t>
      </w:r>
      <w:proofErr w:type="spellEnd"/>
      <w:r w:rsidRPr="0057281D">
        <w:rPr>
          <w:rFonts w:ascii="Garamond" w:hAnsi="Garamond"/>
          <w:bCs/>
        </w:rPr>
        <w:t xml:space="preserve"> le quote o azioni di OICR a meno che, in base alla legge nazionale applicabile, non siano registrate direttamente presso l’emittente o un </w:t>
      </w:r>
      <w:r w:rsidR="005D2F25" w:rsidRPr="0057281D">
        <w:rPr>
          <w:rFonts w:ascii="Garamond" w:hAnsi="Garamond"/>
          <w:bCs/>
        </w:rPr>
        <w:t xml:space="preserve">suo </w:t>
      </w:r>
      <w:r w:rsidRPr="0057281D">
        <w:rPr>
          <w:rFonts w:ascii="Garamond" w:hAnsi="Garamond"/>
          <w:bCs/>
        </w:rPr>
        <w:t>agente, a nome del Fondo;</w:t>
      </w:r>
    </w:p>
    <w:p w14:paraId="3873C8D7" w14:textId="1D021C8D" w:rsidR="00581554" w:rsidRPr="0057281D" w:rsidRDefault="002D3FCA" w:rsidP="009B5BE0">
      <w:pPr>
        <w:numPr>
          <w:ilvl w:val="0"/>
          <w:numId w:val="1"/>
        </w:numPr>
        <w:tabs>
          <w:tab w:val="clear" w:pos="720"/>
          <w:tab w:val="num" w:pos="1080"/>
        </w:tabs>
        <w:spacing w:before="60"/>
        <w:ind w:left="1078" w:hanging="539"/>
        <w:jc w:val="both"/>
        <w:rPr>
          <w:rFonts w:ascii="Garamond" w:hAnsi="Garamond"/>
          <w:b/>
        </w:rPr>
      </w:pPr>
      <w:r w:rsidRPr="0057281D">
        <w:rPr>
          <w:rFonts w:ascii="Garamond" w:hAnsi="Garamond"/>
          <w:b/>
        </w:rPr>
        <w:t xml:space="preserve">Sub-Depositari: </w:t>
      </w:r>
      <w:r w:rsidRPr="0057281D">
        <w:rPr>
          <w:rFonts w:ascii="Garamond" w:hAnsi="Garamond"/>
        </w:rPr>
        <w:t>i soggetti terzi</w:t>
      </w:r>
      <w:r w:rsidR="00C853D2" w:rsidRPr="0057281D">
        <w:rPr>
          <w:rFonts w:ascii="Garamond" w:hAnsi="Garamond"/>
        </w:rPr>
        <w:t xml:space="preserve"> </w:t>
      </w:r>
      <w:r w:rsidR="000A18AF" w:rsidRPr="0057281D">
        <w:rPr>
          <w:rFonts w:ascii="Garamond" w:hAnsi="Garamond"/>
        </w:rPr>
        <w:t>di cui all’Allegato 4,</w:t>
      </w:r>
      <w:r w:rsidRPr="0057281D">
        <w:rPr>
          <w:rFonts w:ascii="Garamond" w:hAnsi="Garamond"/>
        </w:rPr>
        <w:t xml:space="preserve"> a cui il Depositario può delegare, ai sensi e per gli effetti della Normativa Applicabile, le funzioni di custodia degli Strumenti Finanziari </w:t>
      </w:r>
      <w:proofErr w:type="spellStart"/>
      <w:r w:rsidRPr="0057281D">
        <w:rPr>
          <w:rFonts w:ascii="Garamond" w:hAnsi="Garamond"/>
        </w:rPr>
        <w:t>Custodibili</w:t>
      </w:r>
      <w:proofErr w:type="spellEnd"/>
      <w:r w:rsidRPr="0057281D">
        <w:rPr>
          <w:rFonts w:ascii="Garamond" w:hAnsi="Garamond"/>
        </w:rPr>
        <w:t xml:space="preserve"> del Fondo, senza trasferimento degli obblighi di registrazione adeguata</w:t>
      </w:r>
      <w:r w:rsidR="00BE599A" w:rsidRPr="0057281D">
        <w:rPr>
          <w:rFonts w:ascii="Garamond" w:hAnsi="Garamond"/>
        </w:rPr>
        <w:t xml:space="preserve">. </w:t>
      </w:r>
      <w:r w:rsidRPr="0057281D">
        <w:rPr>
          <w:rFonts w:ascii="Garamond" w:hAnsi="Garamond"/>
        </w:rPr>
        <w:t xml:space="preserve">Non vi rientrano i Transfer Agent e i Registrar; </w:t>
      </w:r>
    </w:p>
    <w:p w14:paraId="4CECA557" w14:textId="77777777" w:rsidR="00E33E24" w:rsidRPr="0057281D" w:rsidRDefault="00E33E24" w:rsidP="00437313">
      <w:pPr>
        <w:numPr>
          <w:ilvl w:val="0"/>
          <w:numId w:val="1"/>
        </w:numPr>
        <w:tabs>
          <w:tab w:val="clear" w:pos="720"/>
          <w:tab w:val="num" w:pos="1080"/>
        </w:tabs>
        <w:spacing w:before="60"/>
        <w:ind w:left="1078" w:hanging="539"/>
        <w:jc w:val="both"/>
        <w:rPr>
          <w:rFonts w:ascii="Garamond" w:hAnsi="Garamond"/>
        </w:rPr>
      </w:pPr>
      <w:r w:rsidRPr="0057281D">
        <w:rPr>
          <w:rFonts w:ascii="Garamond" w:hAnsi="Garamond"/>
          <w:b/>
        </w:rPr>
        <w:t xml:space="preserve">TUB: </w:t>
      </w:r>
      <w:r w:rsidRPr="0057281D">
        <w:rPr>
          <w:rFonts w:ascii="Garamond" w:hAnsi="Garamond"/>
        </w:rPr>
        <w:t>il Decreto legislativo 1° settembre 1993, n. 385 - Testo unico delle leggi in materia     bancaria e creditizia, così come di volta in volta modificato;</w:t>
      </w:r>
    </w:p>
    <w:p w14:paraId="2D8FCE27" w14:textId="77777777" w:rsidR="00694F0D" w:rsidRPr="0057281D" w:rsidRDefault="00694F0D" w:rsidP="009B5BE0">
      <w:pPr>
        <w:numPr>
          <w:ilvl w:val="0"/>
          <w:numId w:val="1"/>
        </w:numPr>
        <w:tabs>
          <w:tab w:val="clear" w:pos="720"/>
          <w:tab w:val="num" w:pos="1080"/>
        </w:tabs>
        <w:spacing w:before="60"/>
        <w:ind w:left="1078" w:hanging="539"/>
        <w:jc w:val="both"/>
        <w:rPr>
          <w:rFonts w:ascii="Garamond" w:hAnsi="Garamond"/>
          <w:b/>
        </w:rPr>
      </w:pPr>
      <w:r w:rsidRPr="0057281D">
        <w:rPr>
          <w:rFonts w:ascii="Garamond" w:hAnsi="Garamond"/>
          <w:b/>
        </w:rPr>
        <w:t xml:space="preserve">TUF: </w:t>
      </w:r>
      <w:r w:rsidRPr="0057281D">
        <w:rPr>
          <w:rFonts w:ascii="Garamond" w:hAnsi="Garamond"/>
        </w:rPr>
        <w:t>il Decreto legislativo del 24 febbraio 1998, n. 58 - Testo Unico della Finanza, così come di volta in volta modificato;</w:t>
      </w:r>
    </w:p>
    <w:p w14:paraId="00E475F4" w14:textId="77777777" w:rsidR="00882690" w:rsidRPr="0057281D" w:rsidRDefault="00882690" w:rsidP="00882690">
      <w:pPr>
        <w:jc w:val="both"/>
        <w:rPr>
          <w:rFonts w:ascii="Garamond" w:hAnsi="Garamond"/>
        </w:rPr>
      </w:pPr>
    </w:p>
    <w:p w14:paraId="578DC591" w14:textId="77777777" w:rsidR="002D3FCA" w:rsidRPr="0057281D" w:rsidRDefault="00595B6F" w:rsidP="00595B6F">
      <w:pPr>
        <w:pStyle w:val="Body1"/>
        <w:spacing w:after="0" w:line="240" w:lineRule="auto"/>
        <w:ind w:left="540" w:hanging="540"/>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I riferimenti al singolare mantengono il medesimo significato al plurale e viceversa.</w:t>
      </w:r>
    </w:p>
    <w:p w14:paraId="74E120CB" w14:textId="77777777" w:rsidR="00882690" w:rsidRPr="0057281D" w:rsidRDefault="00882690" w:rsidP="00882690">
      <w:pPr>
        <w:jc w:val="both"/>
        <w:rPr>
          <w:rFonts w:ascii="Garamond" w:hAnsi="Garamond"/>
        </w:rPr>
      </w:pPr>
    </w:p>
    <w:p w14:paraId="7BB3FE3C" w14:textId="2D433908" w:rsidR="002D3FCA" w:rsidRPr="0057281D" w:rsidRDefault="00595B6F" w:rsidP="00595B6F">
      <w:pPr>
        <w:pStyle w:val="Body1"/>
        <w:spacing w:after="0" w:line="240" w:lineRule="auto"/>
        <w:ind w:left="540" w:hanging="540"/>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 xml:space="preserve">La suddivisione </w:t>
      </w:r>
      <w:r w:rsidRPr="0057281D">
        <w:rPr>
          <w:rFonts w:ascii="Garamond" w:hAnsi="Garamond"/>
          <w:lang w:val="it-IT"/>
        </w:rPr>
        <w:t xml:space="preserve">della Convenzione </w:t>
      </w:r>
      <w:r w:rsidRPr="0057281D">
        <w:rPr>
          <w:rFonts w:ascii="Garamond" w:hAnsi="Garamond"/>
          <w:szCs w:val="24"/>
          <w:lang w:val="it-IT"/>
        </w:rPr>
        <w:t>in articoli, paragrafi e altre suddivisioni e le rubriche costituiscono un mero riferimento e non possono in alcun modo influire sull’interpretazione e il significato della Convenzione stessa.</w:t>
      </w:r>
    </w:p>
    <w:p w14:paraId="432D329E" w14:textId="77777777" w:rsidR="00730989" w:rsidRPr="0057281D" w:rsidRDefault="00730989" w:rsidP="00B73997">
      <w:pPr>
        <w:rPr>
          <w:rFonts w:ascii="Garamond" w:hAnsi="Garamond"/>
        </w:rPr>
      </w:pPr>
    </w:p>
    <w:p w14:paraId="37FBA3C0" w14:textId="77777777" w:rsidR="00730989" w:rsidRPr="0057281D" w:rsidRDefault="00730989" w:rsidP="00B73997">
      <w:pPr>
        <w:rPr>
          <w:rFonts w:ascii="Garamond" w:hAnsi="Garamond"/>
        </w:rPr>
      </w:pPr>
    </w:p>
    <w:p w14:paraId="4BC5DA1C" w14:textId="77777777" w:rsidR="002D3FCA" w:rsidRPr="0057281D" w:rsidRDefault="002D3FCA" w:rsidP="00B73997">
      <w:pPr>
        <w:rPr>
          <w:rFonts w:ascii="Garamond" w:hAnsi="Garamond"/>
          <w:b/>
        </w:rPr>
      </w:pPr>
      <w:r w:rsidRPr="0057281D">
        <w:rPr>
          <w:rFonts w:ascii="Garamond" w:hAnsi="Garamond"/>
          <w:b/>
        </w:rPr>
        <w:t>Art. 3 - Attività oggetto dell’incarico</w:t>
      </w:r>
    </w:p>
    <w:p w14:paraId="004D4A74" w14:textId="77777777" w:rsidR="002D3FCA" w:rsidRPr="0057281D" w:rsidRDefault="002D3FCA" w:rsidP="00882690">
      <w:pPr>
        <w:jc w:val="both"/>
        <w:rPr>
          <w:rFonts w:ascii="Garamond" w:hAnsi="Garamond"/>
        </w:rPr>
      </w:pPr>
    </w:p>
    <w:p w14:paraId="302DF54B" w14:textId="229A9453" w:rsidR="00D656E9" w:rsidRPr="0057281D" w:rsidRDefault="002D3FCA" w:rsidP="00452AF0">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In aderenza alla Normativa Applicabile, con la Convenzione il Depositario si impegna, per ciascun comparto del Fondo oggetto dell’Incarico, a:</w:t>
      </w:r>
    </w:p>
    <w:p w14:paraId="6E281E14" w14:textId="390B8A37" w:rsidR="007D7439" w:rsidRPr="0057281D" w:rsidRDefault="002D3FCA" w:rsidP="00452AF0">
      <w:pPr>
        <w:numPr>
          <w:ilvl w:val="0"/>
          <w:numId w:val="36"/>
        </w:numPr>
        <w:spacing w:before="60"/>
        <w:ind w:hanging="528"/>
        <w:jc w:val="both"/>
        <w:rPr>
          <w:rFonts w:ascii="Garamond" w:hAnsi="Garamond"/>
        </w:rPr>
      </w:pPr>
      <w:r w:rsidRPr="0057281D">
        <w:rPr>
          <w:rFonts w:ascii="Garamond" w:hAnsi="Garamond"/>
        </w:rPr>
        <w:t xml:space="preserve">custodire gli Strumenti Finanziari </w:t>
      </w:r>
      <w:proofErr w:type="spellStart"/>
      <w:r w:rsidRPr="0057281D">
        <w:rPr>
          <w:rFonts w:ascii="Garamond" w:hAnsi="Garamond"/>
        </w:rPr>
        <w:t>Custodibili</w:t>
      </w:r>
      <w:proofErr w:type="spellEnd"/>
      <w:r w:rsidRPr="0057281D">
        <w:rPr>
          <w:rFonts w:ascii="Garamond" w:hAnsi="Garamond"/>
        </w:rPr>
        <w:t xml:space="preserve"> e garantire che tutti gli Strumenti Finanziari </w:t>
      </w:r>
      <w:proofErr w:type="spellStart"/>
      <w:r w:rsidRPr="0057281D">
        <w:rPr>
          <w:rFonts w:ascii="Garamond" w:hAnsi="Garamond"/>
        </w:rPr>
        <w:t>Custodibili</w:t>
      </w:r>
      <w:proofErr w:type="spellEnd"/>
      <w:r w:rsidRPr="0057281D">
        <w:rPr>
          <w:rFonts w:ascii="Garamond" w:hAnsi="Garamond"/>
        </w:rPr>
        <w:t xml:space="preserve"> siano registrati in conti separati, aperti a nome del Fondo; </w:t>
      </w:r>
    </w:p>
    <w:p w14:paraId="1416D9B5" w14:textId="2C9C0F7F" w:rsidR="007D7439" w:rsidRPr="0057281D" w:rsidRDefault="002D3FCA" w:rsidP="00452AF0">
      <w:pPr>
        <w:numPr>
          <w:ilvl w:val="0"/>
          <w:numId w:val="36"/>
        </w:numPr>
        <w:tabs>
          <w:tab w:val="clear" w:pos="1068"/>
          <w:tab w:val="num" w:pos="1080"/>
        </w:tabs>
        <w:spacing w:before="60"/>
        <w:ind w:hanging="528"/>
        <w:jc w:val="both"/>
        <w:rPr>
          <w:rFonts w:ascii="Garamond" w:hAnsi="Garamond"/>
        </w:rPr>
      </w:pPr>
      <w:r w:rsidRPr="0057281D">
        <w:rPr>
          <w:rFonts w:ascii="Garamond" w:hAnsi="Garamond"/>
        </w:rPr>
        <w:t>verificare la proprietà</w:t>
      </w:r>
      <w:r w:rsidR="00984F28" w:rsidRPr="0057281D">
        <w:rPr>
          <w:rFonts w:ascii="Garamond" w:hAnsi="Garamond"/>
        </w:rPr>
        <w:t xml:space="preserve"> o la titolarità</w:t>
      </w:r>
      <w:r w:rsidRPr="0057281D">
        <w:rPr>
          <w:rFonts w:ascii="Garamond" w:hAnsi="Garamond"/>
        </w:rPr>
        <w:t xml:space="preserve"> e tenere le registrazioni degli Altri Beni;</w:t>
      </w:r>
    </w:p>
    <w:p w14:paraId="2CCD99FB" w14:textId="06494052" w:rsidR="00E44423" w:rsidRPr="0057281D" w:rsidRDefault="002D3FCA" w:rsidP="00452AF0">
      <w:pPr>
        <w:numPr>
          <w:ilvl w:val="0"/>
          <w:numId w:val="36"/>
        </w:numPr>
        <w:tabs>
          <w:tab w:val="clear" w:pos="1068"/>
          <w:tab w:val="num" w:pos="1080"/>
        </w:tabs>
        <w:spacing w:before="60"/>
        <w:ind w:hanging="528"/>
        <w:jc w:val="both"/>
        <w:rPr>
          <w:rFonts w:ascii="Garamond" w:hAnsi="Garamond"/>
        </w:rPr>
      </w:pPr>
      <w:r w:rsidRPr="0057281D">
        <w:rPr>
          <w:rFonts w:ascii="Garamond" w:hAnsi="Garamond"/>
        </w:rPr>
        <w:t>detenere la Liquidità;</w:t>
      </w:r>
    </w:p>
    <w:p w14:paraId="368D1AE4" w14:textId="7BEF8414" w:rsidR="007D7439" w:rsidRPr="0057281D" w:rsidRDefault="00BE599A" w:rsidP="00BE599A">
      <w:pPr>
        <w:spacing w:before="60"/>
        <w:ind w:left="540"/>
        <w:jc w:val="both"/>
        <w:rPr>
          <w:rFonts w:ascii="Garamond" w:hAnsi="Garamond"/>
        </w:rPr>
      </w:pPr>
      <w:r w:rsidRPr="0057281D">
        <w:rPr>
          <w:rFonts w:ascii="Garamond" w:hAnsi="Garamond"/>
        </w:rPr>
        <w:t xml:space="preserve">d)     </w:t>
      </w:r>
      <w:r w:rsidR="002D3FCA" w:rsidRPr="0057281D">
        <w:rPr>
          <w:rFonts w:ascii="Garamond" w:hAnsi="Garamond"/>
        </w:rPr>
        <w:t>provvedere al monitoraggio della Liquidità Presso Terzi</w:t>
      </w:r>
      <w:r w:rsidRPr="0057281D">
        <w:rPr>
          <w:rFonts w:ascii="Garamond" w:hAnsi="Garamond"/>
        </w:rPr>
        <w:t>.</w:t>
      </w:r>
      <w:r w:rsidR="000402A1" w:rsidRPr="0057281D" w:rsidDel="000402A1">
        <w:rPr>
          <w:rFonts w:ascii="Garamond" w:hAnsi="Garamond"/>
        </w:rPr>
        <w:t xml:space="preserve"> </w:t>
      </w:r>
    </w:p>
    <w:p w14:paraId="6E3A008D" w14:textId="77777777" w:rsidR="00BE599A" w:rsidRPr="0057281D" w:rsidRDefault="00BE599A" w:rsidP="009B5BE0">
      <w:pPr>
        <w:pStyle w:val="Body1"/>
        <w:spacing w:after="0" w:line="240" w:lineRule="auto"/>
        <w:ind w:left="539" w:hanging="539"/>
        <w:rPr>
          <w:rFonts w:ascii="Garamond" w:hAnsi="Garamond"/>
          <w:szCs w:val="24"/>
          <w:lang w:val="it-IT"/>
        </w:rPr>
      </w:pPr>
    </w:p>
    <w:p w14:paraId="5E4D7937" w14:textId="4289CBCD" w:rsidR="002D3FCA" w:rsidRPr="0057281D" w:rsidRDefault="002D3FCA" w:rsidP="009B5BE0">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Il Depositario, in conformità alla Normativa Applicabile</w:t>
      </w:r>
      <w:r w:rsidR="00984F28" w:rsidRPr="0057281D">
        <w:rPr>
          <w:rFonts w:ascii="Garamond" w:hAnsi="Garamond"/>
          <w:szCs w:val="24"/>
          <w:lang w:val="it-IT"/>
        </w:rPr>
        <w:t>,</w:t>
      </w:r>
      <w:r w:rsidRPr="0057281D">
        <w:rPr>
          <w:rFonts w:ascii="Garamond" w:hAnsi="Garamond"/>
          <w:szCs w:val="24"/>
          <w:lang w:val="it-IT"/>
        </w:rPr>
        <w:t xml:space="preserve"> con la Convenzione, si impegna, per ciascun comparto del Fondo oggetto dell’Incarico, altresì a:</w:t>
      </w:r>
    </w:p>
    <w:p w14:paraId="5D300B65" w14:textId="1A16B31D" w:rsidR="002D3FCA" w:rsidRPr="0057281D" w:rsidRDefault="00F841A0" w:rsidP="00452AF0">
      <w:pPr>
        <w:pStyle w:val="Paragrafoelenco2"/>
        <w:numPr>
          <w:ilvl w:val="0"/>
          <w:numId w:val="30"/>
        </w:numPr>
        <w:spacing w:before="60"/>
        <w:ind w:left="1078" w:hanging="539"/>
        <w:jc w:val="both"/>
        <w:rPr>
          <w:rFonts w:ascii="Garamond" w:eastAsia="Times New Roman" w:hAnsi="Garamond"/>
          <w:sz w:val="24"/>
          <w:szCs w:val="24"/>
        </w:rPr>
      </w:pPr>
      <w:r w:rsidRPr="0057281D">
        <w:rPr>
          <w:rFonts w:ascii="Garamond" w:hAnsi="Garamond"/>
          <w:sz w:val="24"/>
          <w:szCs w:val="24"/>
        </w:rPr>
        <w:t>controllare</w:t>
      </w:r>
      <w:r w:rsidRPr="0057281D">
        <w:rPr>
          <w:rFonts w:ascii="Garamond" w:eastAsia="Times New Roman" w:hAnsi="Garamond"/>
          <w:sz w:val="24"/>
          <w:szCs w:val="24"/>
        </w:rPr>
        <w:t>, in occasione della relativa valorizzazione periodica, la congruità del valore dell’attivo netto del Fondo destinato alle prestazioni, con esclusione del saldo della gestione amministrativa, comunicato da/per conto del Fondo, secondo le modalità descritte nel</w:t>
      </w:r>
      <w:r w:rsidRPr="0057281D">
        <w:rPr>
          <w:rFonts w:ascii="Garamond" w:hAnsi="Garamond"/>
          <w:sz w:val="24"/>
          <w:szCs w:val="24"/>
        </w:rPr>
        <w:t>la Sezione 1 del Documento Tecnico</w:t>
      </w:r>
      <w:r w:rsidRPr="0057281D">
        <w:rPr>
          <w:rFonts w:ascii="Garamond" w:eastAsia="Times New Roman" w:hAnsi="Garamond"/>
          <w:sz w:val="24"/>
          <w:szCs w:val="24"/>
        </w:rPr>
        <w:t xml:space="preserve">; </w:t>
      </w:r>
    </w:p>
    <w:p w14:paraId="1732086C" w14:textId="07821FEB" w:rsidR="002D3FCA" w:rsidRPr="0057281D" w:rsidRDefault="002D3FCA" w:rsidP="00452AF0">
      <w:pPr>
        <w:pStyle w:val="Paragrafoelenco2"/>
        <w:numPr>
          <w:ilvl w:val="0"/>
          <w:numId w:val="30"/>
        </w:numPr>
        <w:spacing w:before="60"/>
        <w:ind w:left="1078" w:hanging="539"/>
        <w:jc w:val="both"/>
        <w:rPr>
          <w:rFonts w:ascii="Garamond" w:eastAsia="Times New Roman" w:hAnsi="Garamond"/>
          <w:sz w:val="24"/>
          <w:szCs w:val="24"/>
        </w:rPr>
      </w:pPr>
      <w:r w:rsidRPr="0057281D">
        <w:rPr>
          <w:rFonts w:ascii="Garamond" w:eastAsia="Times New Roman" w:hAnsi="Garamond"/>
          <w:sz w:val="24"/>
          <w:szCs w:val="24"/>
        </w:rPr>
        <w:t>accertare che nelle operazioni relative al Fondo</w:t>
      </w:r>
      <w:r w:rsidR="000402A1" w:rsidRPr="0057281D">
        <w:rPr>
          <w:rFonts w:ascii="Garamond" w:eastAsia="Times New Roman" w:hAnsi="Garamond"/>
          <w:sz w:val="24"/>
          <w:szCs w:val="24"/>
        </w:rPr>
        <w:t xml:space="preserve"> la controprestazione</w:t>
      </w:r>
      <w:r w:rsidRPr="0057281D">
        <w:rPr>
          <w:rFonts w:ascii="Garamond" w:eastAsia="Times New Roman" w:hAnsi="Garamond"/>
          <w:sz w:val="24"/>
          <w:szCs w:val="24"/>
        </w:rPr>
        <w:t xml:space="preserve"> sia rimess</w:t>
      </w:r>
      <w:r w:rsidR="000402A1" w:rsidRPr="0057281D">
        <w:rPr>
          <w:rFonts w:ascii="Garamond" w:eastAsia="Times New Roman" w:hAnsi="Garamond"/>
          <w:sz w:val="24"/>
          <w:szCs w:val="24"/>
        </w:rPr>
        <w:t>a</w:t>
      </w:r>
      <w:r w:rsidRPr="0057281D">
        <w:rPr>
          <w:rFonts w:ascii="Garamond" w:eastAsia="Times New Roman" w:hAnsi="Garamond"/>
          <w:sz w:val="24"/>
          <w:szCs w:val="24"/>
        </w:rPr>
        <w:t xml:space="preserve"> al Fondo</w:t>
      </w:r>
      <w:r w:rsidRPr="0057281D">
        <w:rPr>
          <w:rFonts w:ascii="Garamond" w:hAnsi="Garamond"/>
          <w:sz w:val="24"/>
        </w:rPr>
        <w:t xml:space="preserve"> </w:t>
      </w:r>
      <w:r w:rsidRPr="0057281D">
        <w:rPr>
          <w:rFonts w:ascii="Garamond" w:eastAsia="Times New Roman" w:hAnsi="Garamond"/>
          <w:sz w:val="24"/>
          <w:szCs w:val="24"/>
        </w:rPr>
        <w:t>nei termini d’uso. In particolare, il Depositario controlla che il regolamento delle operazioni di pertinenza del Fondo sia eseguito in conformità alla normativa, alle procedure o prassi stabilite o in uso nella giurisdizione o nel mercato in cui le negoziazioni hanno luogo;</w:t>
      </w:r>
    </w:p>
    <w:p w14:paraId="7579CBD5" w14:textId="1928A9FC" w:rsidR="002F29BF" w:rsidRPr="0057281D" w:rsidRDefault="002D3FCA" w:rsidP="009D2AC9">
      <w:pPr>
        <w:pStyle w:val="Paragrafoelenco2"/>
        <w:numPr>
          <w:ilvl w:val="0"/>
          <w:numId w:val="30"/>
        </w:numPr>
        <w:spacing w:before="60"/>
        <w:ind w:left="1078" w:hanging="539"/>
        <w:jc w:val="both"/>
        <w:rPr>
          <w:rFonts w:ascii="Garamond" w:hAnsi="Garamond"/>
        </w:rPr>
      </w:pPr>
      <w:r w:rsidRPr="0057281D">
        <w:rPr>
          <w:rFonts w:ascii="Garamond" w:eastAsia="Times New Roman" w:hAnsi="Garamond"/>
          <w:sz w:val="24"/>
          <w:szCs w:val="24"/>
        </w:rPr>
        <w:t xml:space="preserve">eseguire le </w:t>
      </w:r>
      <w:r w:rsidR="005531C9" w:rsidRPr="0057281D">
        <w:rPr>
          <w:rFonts w:ascii="Garamond" w:eastAsia="Times New Roman" w:hAnsi="Garamond"/>
          <w:sz w:val="24"/>
          <w:szCs w:val="24"/>
        </w:rPr>
        <w:t>I</w:t>
      </w:r>
      <w:r w:rsidRPr="0057281D">
        <w:rPr>
          <w:rFonts w:ascii="Garamond" w:eastAsia="Times New Roman" w:hAnsi="Garamond"/>
          <w:sz w:val="24"/>
          <w:szCs w:val="24"/>
        </w:rPr>
        <w:t xml:space="preserve">struzioni </w:t>
      </w:r>
      <w:r w:rsidR="005531C9" w:rsidRPr="0057281D">
        <w:rPr>
          <w:rFonts w:ascii="Garamond" w:eastAsia="Times New Roman" w:hAnsi="Garamond"/>
          <w:sz w:val="24"/>
          <w:szCs w:val="24"/>
        </w:rPr>
        <w:t>V</w:t>
      </w:r>
      <w:r w:rsidR="00183CB5" w:rsidRPr="0057281D">
        <w:rPr>
          <w:rFonts w:ascii="Garamond" w:eastAsia="Times New Roman" w:hAnsi="Garamond"/>
          <w:sz w:val="24"/>
          <w:szCs w:val="24"/>
        </w:rPr>
        <w:t xml:space="preserve">alide </w:t>
      </w:r>
      <w:r w:rsidRPr="0057281D">
        <w:rPr>
          <w:rFonts w:ascii="Garamond" w:eastAsia="Times New Roman" w:hAnsi="Garamond"/>
          <w:sz w:val="24"/>
          <w:szCs w:val="24"/>
        </w:rPr>
        <w:t>impartite dal Fondo e/o dal Gestore che non siano contrarie alla legge, allo Statuto e alle norme regolamentari del Fondo stesso nonché ai criteri stabiliti dal Decreto del Mef e, ove applicabile, dal Decreto Fondi Preesistenti, e alle prescrizioni degli organi di vigilanza.</w:t>
      </w:r>
    </w:p>
    <w:p w14:paraId="5C8D97D9" w14:textId="77777777" w:rsidR="00452AF0" w:rsidRPr="0057281D" w:rsidRDefault="00452AF0">
      <w:pPr>
        <w:spacing w:after="120"/>
        <w:jc w:val="both"/>
        <w:rPr>
          <w:rFonts w:ascii="Garamond" w:hAnsi="Garamond"/>
          <w:i/>
        </w:rPr>
      </w:pPr>
    </w:p>
    <w:p w14:paraId="3F074835" w14:textId="76F316EC" w:rsidR="002D3FCA" w:rsidRPr="0057281D" w:rsidRDefault="002D3FCA" w:rsidP="00452AF0">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 xml:space="preserve">Nell’esercizio delle proprie funzioni, il Depositario deve agire in modo </w:t>
      </w:r>
      <w:bookmarkStart w:id="11" w:name="_Hlk72745940"/>
      <w:r w:rsidRPr="0057281D">
        <w:rPr>
          <w:rFonts w:ascii="Garamond" w:hAnsi="Garamond"/>
          <w:szCs w:val="24"/>
          <w:lang w:val="it-IT"/>
        </w:rPr>
        <w:t xml:space="preserve">leale, corretto, professionale </w:t>
      </w:r>
      <w:bookmarkEnd w:id="11"/>
      <w:r w:rsidRPr="0057281D">
        <w:rPr>
          <w:rFonts w:ascii="Garamond" w:hAnsi="Garamond"/>
          <w:szCs w:val="24"/>
          <w:lang w:val="it-IT"/>
        </w:rPr>
        <w:t xml:space="preserve">e indipendente nonché nell’interesse degli aderenti </w:t>
      </w:r>
      <w:bookmarkStart w:id="12" w:name="_Hlk72745969"/>
      <w:r w:rsidRPr="0057281D">
        <w:rPr>
          <w:rFonts w:ascii="Garamond" w:hAnsi="Garamond"/>
          <w:szCs w:val="24"/>
          <w:lang w:val="it-IT"/>
        </w:rPr>
        <w:t xml:space="preserve">e </w:t>
      </w:r>
      <w:r w:rsidRPr="0057281D">
        <w:rPr>
          <w:rFonts w:ascii="Garamond" w:hAnsi="Garamond"/>
          <w:lang w:val="it-IT"/>
        </w:rPr>
        <w:t xml:space="preserve">dei </w:t>
      </w:r>
      <w:r w:rsidRPr="0057281D">
        <w:rPr>
          <w:rFonts w:ascii="Garamond" w:hAnsi="Garamond"/>
          <w:szCs w:val="24"/>
          <w:lang w:val="it-IT"/>
        </w:rPr>
        <w:t>beneficiari</w:t>
      </w:r>
      <w:r w:rsidRPr="0057281D">
        <w:rPr>
          <w:rFonts w:ascii="Garamond" w:hAnsi="Garamond"/>
          <w:lang w:val="it-IT"/>
        </w:rPr>
        <w:t xml:space="preserve"> del </w:t>
      </w:r>
      <w:r w:rsidRPr="0057281D">
        <w:rPr>
          <w:rFonts w:ascii="Garamond" w:hAnsi="Garamond"/>
          <w:szCs w:val="24"/>
          <w:lang w:val="it-IT"/>
        </w:rPr>
        <w:t>Fondo</w:t>
      </w:r>
      <w:bookmarkEnd w:id="12"/>
      <w:r w:rsidRPr="0057281D">
        <w:rPr>
          <w:rFonts w:ascii="Garamond" w:hAnsi="Garamond"/>
          <w:szCs w:val="24"/>
          <w:lang w:val="it-IT"/>
        </w:rPr>
        <w:t>.</w:t>
      </w:r>
    </w:p>
    <w:p w14:paraId="1569F412" w14:textId="77777777" w:rsidR="00452AF0" w:rsidRPr="0057281D" w:rsidRDefault="00452AF0" w:rsidP="00452AF0">
      <w:pPr>
        <w:pStyle w:val="Body1"/>
        <w:spacing w:after="0" w:line="240" w:lineRule="auto"/>
        <w:ind w:left="539" w:hanging="539"/>
        <w:rPr>
          <w:rFonts w:ascii="Garamond" w:hAnsi="Garamond"/>
          <w:szCs w:val="24"/>
          <w:lang w:val="it-IT"/>
        </w:rPr>
      </w:pPr>
    </w:p>
    <w:p w14:paraId="1CC50FB6" w14:textId="21C417F5" w:rsidR="002D3FCA" w:rsidRPr="0057281D" w:rsidRDefault="002D3FCA" w:rsidP="00452AF0">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Il Depositario provvede a fornire prontamente al Fondo tutte le informazioni pertinenti di cui necessita per l’esecuzione delle sue funzioni, ivi inclusa ogni informazione relativa alle modalità di esercizio dei diritti sui beni di pertinenza del medesimo, anche al fine di consentire al Fondo di disporre tempestivamente di un quadro generale accurato dei Conti e dei Depositi Titoli aperti presso il Depositario.</w:t>
      </w:r>
    </w:p>
    <w:p w14:paraId="4EF8834C" w14:textId="77777777" w:rsidR="008036E0" w:rsidRPr="0057281D" w:rsidRDefault="008036E0" w:rsidP="00BB36DE">
      <w:pPr>
        <w:pStyle w:val="Rimandonotaapidipagina0"/>
        <w:jc w:val="both"/>
        <w:rPr>
          <w:rFonts w:ascii="Garamond" w:hAnsi="Garamond"/>
          <w:szCs w:val="24"/>
        </w:rPr>
      </w:pPr>
    </w:p>
    <w:p w14:paraId="2ED1CDB5" w14:textId="77777777" w:rsidR="008036E0" w:rsidRPr="0057281D" w:rsidRDefault="008036E0" w:rsidP="00BB36DE">
      <w:pPr>
        <w:pStyle w:val="Rimandonotaapidipagina0"/>
        <w:jc w:val="both"/>
        <w:rPr>
          <w:rFonts w:ascii="Garamond" w:hAnsi="Garamond"/>
          <w:szCs w:val="24"/>
        </w:rPr>
      </w:pPr>
    </w:p>
    <w:p w14:paraId="41CD5D17" w14:textId="77777777" w:rsidR="002D3FCA" w:rsidRPr="0057281D" w:rsidRDefault="002D3FCA" w:rsidP="00BB36DE">
      <w:pPr>
        <w:pStyle w:val="Rimandonotaapidipagina0"/>
        <w:jc w:val="both"/>
        <w:rPr>
          <w:rFonts w:ascii="Garamond" w:hAnsi="Garamond"/>
          <w:b/>
          <w:szCs w:val="24"/>
        </w:rPr>
      </w:pPr>
      <w:r w:rsidRPr="0057281D">
        <w:rPr>
          <w:rFonts w:ascii="Garamond" w:hAnsi="Garamond"/>
          <w:b/>
          <w:szCs w:val="24"/>
        </w:rPr>
        <w:t xml:space="preserve">Art. 4 (a) - Custodia degli Strumenti Finanziari </w:t>
      </w:r>
      <w:proofErr w:type="spellStart"/>
      <w:r w:rsidRPr="0057281D">
        <w:rPr>
          <w:rFonts w:ascii="Garamond" w:hAnsi="Garamond"/>
          <w:b/>
          <w:szCs w:val="24"/>
        </w:rPr>
        <w:t>Custodibili</w:t>
      </w:r>
      <w:proofErr w:type="spellEnd"/>
    </w:p>
    <w:p w14:paraId="7E790801" w14:textId="77777777" w:rsidR="002D3FCA" w:rsidRPr="0057281D" w:rsidRDefault="002D3FCA" w:rsidP="0057281D">
      <w:pPr>
        <w:jc w:val="both"/>
        <w:rPr>
          <w:rFonts w:ascii="Garamond" w:hAnsi="Garamond"/>
        </w:rPr>
      </w:pPr>
    </w:p>
    <w:p w14:paraId="0435079A" w14:textId="351DAE98" w:rsidR="00642893"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 xml:space="preserve">In aderenza alla Normativa Applicabile, il Depositario si impegna a custodire gli Strumenti Finanziari </w:t>
      </w:r>
      <w:proofErr w:type="spellStart"/>
      <w:r w:rsidRPr="0057281D">
        <w:rPr>
          <w:rFonts w:ascii="Garamond" w:hAnsi="Garamond"/>
          <w:szCs w:val="24"/>
          <w:lang w:val="it-IT"/>
        </w:rPr>
        <w:t>Custodibili</w:t>
      </w:r>
      <w:proofErr w:type="spellEnd"/>
      <w:r w:rsidRPr="0057281D">
        <w:rPr>
          <w:rFonts w:ascii="Garamond" w:hAnsi="Garamond"/>
          <w:szCs w:val="24"/>
          <w:lang w:val="it-IT"/>
        </w:rPr>
        <w:t>, provvedendo ad effettuare le attività di cui all’art. 13 del Regolamento UCITS.</w:t>
      </w:r>
    </w:p>
    <w:p w14:paraId="01714E87" w14:textId="77777777" w:rsidR="00215977" w:rsidRPr="0057281D" w:rsidRDefault="00215977" w:rsidP="0057281D">
      <w:pPr>
        <w:pStyle w:val="Default"/>
        <w:jc w:val="both"/>
        <w:rPr>
          <w:rFonts w:ascii="Garamond" w:hAnsi="Garamond"/>
          <w:color w:val="auto"/>
        </w:rPr>
      </w:pPr>
    </w:p>
    <w:p w14:paraId="72DE51A1" w14:textId="20AB72BB" w:rsidR="002D3FCA"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 xml:space="preserve">Per le attività di cui al comma 1, il Depositario può, in conformità all’art. 4 (e), delegare e/o sub-depositare la totalità o una parte degli Strumenti Finanziari </w:t>
      </w:r>
      <w:proofErr w:type="spellStart"/>
      <w:r w:rsidRPr="0057281D">
        <w:rPr>
          <w:rFonts w:ascii="Garamond" w:hAnsi="Garamond"/>
          <w:szCs w:val="24"/>
          <w:lang w:val="it-IT"/>
        </w:rPr>
        <w:t>Custodibili</w:t>
      </w:r>
      <w:proofErr w:type="spellEnd"/>
      <w:r w:rsidRPr="0057281D">
        <w:rPr>
          <w:rFonts w:ascii="Garamond" w:hAnsi="Garamond"/>
          <w:szCs w:val="24"/>
          <w:lang w:val="it-IT"/>
        </w:rPr>
        <w:t xml:space="preserve"> presso soggetti terzi</w:t>
      </w:r>
      <w:r w:rsidR="000A18AF" w:rsidRPr="0057281D">
        <w:rPr>
          <w:rFonts w:ascii="Garamond" w:hAnsi="Garamond"/>
          <w:szCs w:val="24"/>
          <w:lang w:val="it-IT"/>
        </w:rPr>
        <w:t>, Delegati o Sub-Depositari,</w:t>
      </w:r>
      <w:r w:rsidRPr="0057281D">
        <w:rPr>
          <w:rFonts w:ascii="Garamond" w:hAnsi="Garamond"/>
          <w:szCs w:val="24"/>
          <w:lang w:val="it-IT"/>
        </w:rPr>
        <w:t xml:space="preserve"> in possesso dei requisiti previsti dal Titolo VIII, Capitolo III, Sezione V, paragrafo 1 del Regolamento della Banca d’Italia. </w:t>
      </w:r>
    </w:p>
    <w:p w14:paraId="55EE7D5B" w14:textId="77777777" w:rsidR="002D3FCA" w:rsidRPr="0057281D" w:rsidRDefault="002D3FCA" w:rsidP="0057281D">
      <w:pPr>
        <w:pStyle w:val="Default"/>
        <w:jc w:val="both"/>
        <w:rPr>
          <w:rFonts w:ascii="Garamond" w:hAnsi="Garamond"/>
          <w:color w:val="auto"/>
        </w:rPr>
      </w:pPr>
    </w:p>
    <w:p w14:paraId="394BF8C8" w14:textId="2801C5DF" w:rsidR="002D3FCA"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 xml:space="preserve">Il Depositario deve altresì custodire gli strumenti finanziari dati dal Fondo in garanzia ad un terzo ovvero forniti da un terzo a beneficio del Fondo fintantoché sono di proprietà del Fondo medesimo. Detti strumenti finanziari possono essere custoditi da un soggetto diverso dal Depositario solo nel </w:t>
      </w:r>
      <w:r w:rsidRPr="0057281D">
        <w:rPr>
          <w:rFonts w:ascii="Garamond" w:hAnsi="Garamond"/>
          <w:szCs w:val="24"/>
          <w:lang w:val="it-IT"/>
        </w:rPr>
        <w:lastRenderedPageBreak/>
        <w:t xml:space="preserve">caso in cui quest’ultimo abbia delegato a detto soggetto la custodia dei </w:t>
      </w:r>
      <w:proofErr w:type="gramStart"/>
      <w:r w:rsidRPr="0057281D">
        <w:rPr>
          <w:rFonts w:ascii="Garamond" w:hAnsi="Garamond"/>
          <w:szCs w:val="24"/>
          <w:lang w:val="it-IT"/>
        </w:rPr>
        <w:t>predetti</w:t>
      </w:r>
      <w:proofErr w:type="gramEnd"/>
      <w:r w:rsidRPr="0057281D">
        <w:rPr>
          <w:rFonts w:ascii="Garamond" w:hAnsi="Garamond"/>
          <w:szCs w:val="24"/>
          <w:lang w:val="it-IT"/>
        </w:rPr>
        <w:t xml:space="preserve"> strumenti finanziari. Gli strumenti finanziari forniti da un terzo a beneficio del Fondo, rispetto ai quali il terzo medesimo conservi la proprietà, possono essere custoditi da un soggetto diverso dal Depositario, conformemente alle previsioni dell’allegato V.3.2, paragrafo 3, comma 1, lett. i) del Regolamento della Banca d’Italia, ove applicabile. </w:t>
      </w:r>
      <w:r w:rsidR="005D2F25" w:rsidRPr="0057281D">
        <w:rPr>
          <w:rFonts w:ascii="Garamond" w:hAnsi="Garamond"/>
          <w:szCs w:val="24"/>
          <w:lang w:val="it-IT"/>
        </w:rPr>
        <w:t xml:space="preserve">Analogamente, non </w:t>
      </w:r>
      <w:r w:rsidRPr="0057281D">
        <w:rPr>
          <w:rFonts w:ascii="Garamond" w:hAnsi="Garamond"/>
          <w:szCs w:val="24"/>
          <w:lang w:val="it-IT"/>
        </w:rPr>
        <w:t>sono soggetti a questo obbligo di custodia da parte del Depositario gli strumenti finanziari dati dal Fondo in garanzia a un terzo nel caso in cui negli accordi contrattuali con il terzo sia previsto il trasferimento della proprietà di detti strumenti, con il contestuale obbligo di restituzione di essi.</w:t>
      </w:r>
    </w:p>
    <w:p w14:paraId="3293D9A3" w14:textId="77777777" w:rsidR="002D3FCA" w:rsidRPr="0057281D" w:rsidRDefault="002D3FCA" w:rsidP="0057281D">
      <w:pPr>
        <w:pStyle w:val="Default"/>
        <w:jc w:val="both"/>
        <w:rPr>
          <w:rFonts w:ascii="Garamond" w:hAnsi="Garamond"/>
          <w:color w:val="auto"/>
        </w:rPr>
      </w:pPr>
    </w:p>
    <w:p w14:paraId="6D1118E8" w14:textId="662801A8" w:rsidR="002D3FCA"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 xml:space="preserve">Al fine di consentire al Depositario l’esecuzione dell’Incarico, il Fondo provvede, per ciascun comparto, ad aprire e tenere presso il Depositario, per tutta la durata della Convenzione, uno o più Depositi Titoli, indicati nell’Allegato 3 della Convenzione stessa. Resta ferma la possibilità delle Parti di accendere successivamente altri conti e/o rapporti che si rendano utili o necessari ai fini della Convenzione. </w:t>
      </w:r>
    </w:p>
    <w:p w14:paraId="43F55C31" w14:textId="77777777" w:rsidR="002D3FCA" w:rsidRPr="0057281D" w:rsidRDefault="002D3FCA" w:rsidP="0057281D">
      <w:pPr>
        <w:pStyle w:val="Paragrafoelenco1"/>
        <w:autoSpaceDE w:val="0"/>
        <w:autoSpaceDN w:val="0"/>
        <w:adjustRightInd w:val="0"/>
        <w:ind w:left="0"/>
        <w:jc w:val="both"/>
        <w:rPr>
          <w:rFonts w:ascii="Garamond" w:hAnsi="Garamond"/>
        </w:rPr>
      </w:pPr>
    </w:p>
    <w:p w14:paraId="36DE8A76" w14:textId="1201AEFB" w:rsidR="002D3FCA"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bCs/>
          <w:szCs w:val="24"/>
          <w:lang w:val="it-IT"/>
        </w:rPr>
        <w:t>5.</w:t>
      </w:r>
      <w:r w:rsidRPr="0057281D">
        <w:rPr>
          <w:rFonts w:ascii="Garamond" w:hAnsi="Garamond"/>
          <w:bCs/>
          <w:szCs w:val="24"/>
          <w:lang w:val="it-IT"/>
        </w:rPr>
        <w:tab/>
        <w:t xml:space="preserve">Il Depositario si impegna a procedere, sulla base delle Istruzioni Valide ricevute di volta in volta </w:t>
      </w:r>
      <w:r w:rsidRPr="0057281D">
        <w:rPr>
          <w:rFonts w:ascii="Garamond" w:hAnsi="Garamond"/>
          <w:szCs w:val="24"/>
          <w:lang w:val="it-IT"/>
        </w:rPr>
        <w:t xml:space="preserve">dal Fondo o dal Gestore a operare sui suddetti Depositi Titoli, al fine di eseguire le attività oggetto della Convenzione. </w:t>
      </w:r>
    </w:p>
    <w:p w14:paraId="12728F5C" w14:textId="77777777" w:rsidR="002D3FCA" w:rsidRPr="0057281D" w:rsidRDefault="002D3FCA" w:rsidP="0057281D">
      <w:pPr>
        <w:pStyle w:val="Paragrafoelenco1"/>
        <w:ind w:left="0"/>
        <w:jc w:val="both"/>
        <w:rPr>
          <w:rFonts w:ascii="Garamond" w:hAnsi="Garamond"/>
        </w:rPr>
      </w:pPr>
      <w:r w:rsidRPr="0057281D">
        <w:rPr>
          <w:rFonts w:ascii="Garamond" w:hAnsi="Garamond"/>
        </w:rPr>
        <w:t xml:space="preserve"> </w:t>
      </w:r>
    </w:p>
    <w:p w14:paraId="4FF282A1" w14:textId="31FDCC60" w:rsidR="002D3FCA" w:rsidRPr="0057281D" w:rsidRDefault="00452AF0" w:rsidP="0057281D">
      <w:pPr>
        <w:pStyle w:val="Body1"/>
        <w:spacing w:after="0" w:line="240" w:lineRule="auto"/>
        <w:ind w:left="539" w:hanging="539"/>
        <w:rPr>
          <w:rFonts w:ascii="Garamond" w:hAnsi="Garamond"/>
          <w:szCs w:val="24"/>
          <w:lang w:val="it-IT"/>
        </w:rPr>
      </w:pPr>
      <w:r w:rsidRPr="0057281D">
        <w:rPr>
          <w:rFonts w:ascii="Garamond" w:hAnsi="Garamond"/>
          <w:szCs w:val="24"/>
          <w:lang w:val="it-IT"/>
        </w:rPr>
        <w:t>6.</w:t>
      </w:r>
      <w:r w:rsidRPr="0057281D">
        <w:rPr>
          <w:rFonts w:ascii="Garamond" w:hAnsi="Garamond"/>
          <w:szCs w:val="24"/>
          <w:lang w:val="it-IT"/>
        </w:rPr>
        <w:tab/>
        <w:t xml:space="preserve">Gli adempimenti relativi all'amministrazione degli Strumenti Finanziari </w:t>
      </w:r>
      <w:proofErr w:type="spellStart"/>
      <w:r w:rsidRPr="0057281D">
        <w:rPr>
          <w:rFonts w:ascii="Garamond" w:hAnsi="Garamond"/>
          <w:szCs w:val="24"/>
          <w:lang w:val="it-IT"/>
        </w:rPr>
        <w:t>Custodibili</w:t>
      </w:r>
      <w:proofErr w:type="spellEnd"/>
      <w:r w:rsidRPr="0057281D">
        <w:rPr>
          <w:rFonts w:ascii="Garamond" w:hAnsi="Garamond"/>
          <w:szCs w:val="24"/>
          <w:lang w:val="it-IT"/>
        </w:rPr>
        <w:t>, ivi compresi, su richiesta del Fondo, quelli attinenti all’esercizio dei diritti patrimoniali e all’esercizio dei diritti di voto, sono disciplinati nella Sezione 2 del Documento Tecnico</w:t>
      </w:r>
      <w:r w:rsidRPr="0057281D">
        <w:rPr>
          <w:rFonts w:ascii="Garamond" w:hAnsi="Garamond"/>
          <w:i/>
          <w:iCs/>
          <w:szCs w:val="24"/>
          <w:lang w:val="it-IT"/>
        </w:rPr>
        <w:t xml:space="preserve">, </w:t>
      </w:r>
      <w:r w:rsidRPr="0057281D">
        <w:rPr>
          <w:rFonts w:ascii="Garamond" w:hAnsi="Garamond"/>
          <w:szCs w:val="24"/>
          <w:lang w:val="it-IT"/>
        </w:rPr>
        <w:t>ovvero da apposito contratto.</w:t>
      </w:r>
    </w:p>
    <w:p w14:paraId="258A3BE6" w14:textId="77777777" w:rsidR="002D3FCA" w:rsidRPr="0057281D" w:rsidRDefault="002D3FCA" w:rsidP="0057281D">
      <w:pPr>
        <w:pStyle w:val="Paragrafoelenco1"/>
        <w:rPr>
          <w:rFonts w:ascii="Garamond" w:hAnsi="Garamond"/>
        </w:rPr>
      </w:pPr>
    </w:p>
    <w:p w14:paraId="086D6DCA" w14:textId="2FF69435" w:rsidR="00613160" w:rsidRPr="0057281D" w:rsidRDefault="00613160" w:rsidP="0057281D">
      <w:pPr>
        <w:pStyle w:val="Body1"/>
        <w:tabs>
          <w:tab w:val="left" w:pos="567"/>
        </w:tabs>
        <w:spacing w:after="0" w:line="240" w:lineRule="auto"/>
        <w:ind w:hanging="567"/>
        <w:rPr>
          <w:rFonts w:ascii="Garamond" w:hAnsi="Garamond"/>
          <w:bCs/>
          <w:lang w:val="it-IT"/>
        </w:rPr>
      </w:pPr>
      <w:r w:rsidRPr="0057281D">
        <w:rPr>
          <w:rFonts w:ascii="Garamond" w:hAnsi="Garamond"/>
          <w:bCs/>
          <w:lang w:val="it-IT"/>
        </w:rPr>
        <w:t>7.</w:t>
      </w:r>
      <w:r w:rsidRPr="0057281D">
        <w:rPr>
          <w:rFonts w:ascii="Garamond" w:hAnsi="Garamond"/>
          <w:bCs/>
          <w:lang w:val="it-IT"/>
        </w:rPr>
        <w:tab/>
        <w:t xml:space="preserve">Il Depositario, in conformità all’art. 13, par. 1 lett. g), del Regolamento </w:t>
      </w:r>
      <w:r w:rsidRPr="0057281D">
        <w:rPr>
          <w:rFonts w:ascii="Garamond" w:hAnsi="Garamond"/>
          <w:lang w:val="it-IT"/>
        </w:rPr>
        <w:t>UCITS</w:t>
      </w:r>
      <w:r w:rsidRPr="0057281D">
        <w:rPr>
          <w:rFonts w:ascii="Garamond" w:hAnsi="Garamond"/>
          <w:bCs/>
          <w:lang w:val="it-IT"/>
        </w:rPr>
        <w:t>, provvede</w:t>
      </w:r>
      <w:r w:rsidR="000402A1" w:rsidRPr="0057281D">
        <w:rPr>
          <w:rFonts w:ascii="Garamond" w:hAnsi="Garamond"/>
          <w:bCs/>
          <w:lang w:val="it-IT"/>
        </w:rPr>
        <w:t xml:space="preserve"> </w:t>
      </w:r>
      <w:r w:rsidRPr="0057281D">
        <w:rPr>
          <w:rFonts w:ascii="Garamond" w:hAnsi="Garamond"/>
          <w:bCs/>
          <w:lang w:val="it-IT"/>
        </w:rPr>
        <w:t>a</w:t>
      </w:r>
      <w:r w:rsidR="00B331D9" w:rsidRPr="0057281D">
        <w:rPr>
          <w:rFonts w:ascii="Garamond" w:hAnsi="Garamond"/>
          <w:bCs/>
          <w:lang w:val="it-IT"/>
        </w:rPr>
        <w:t xml:space="preserve"> </w:t>
      </w:r>
      <w:r w:rsidRPr="0057281D">
        <w:rPr>
          <w:rFonts w:ascii="Garamond" w:hAnsi="Garamond"/>
          <w:bCs/>
          <w:lang w:val="it-IT"/>
        </w:rPr>
        <w:t xml:space="preserve">verificare il diritto di proprietà degli Strumenti Finanziari </w:t>
      </w:r>
      <w:proofErr w:type="spellStart"/>
      <w:r w:rsidRPr="0057281D">
        <w:rPr>
          <w:rFonts w:ascii="Garamond" w:hAnsi="Garamond"/>
          <w:bCs/>
          <w:lang w:val="it-IT"/>
        </w:rPr>
        <w:t>Custodibili</w:t>
      </w:r>
      <w:proofErr w:type="spellEnd"/>
      <w:r w:rsidRPr="0057281D">
        <w:rPr>
          <w:rFonts w:ascii="Garamond" w:hAnsi="Garamond"/>
          <w:bCs/>
          <w:lang w:val="it-IT"/>
        </w:rPr>
        <w:t xml:space="preserve">. </w:t>
      </w:r>
    </w:p>
    <w:p w14:paraId="691985B8" w14:textId="77777777" w:rsidR="00613160" w:rsidRPr="0057281D" w:rsidRDefault="00613160" w:rsidP="0057281D">
      <w:pPr>
        <w:pStyle w:val="Body1"/>
        <w:spacing w:after="0"/>
        <w:ind w:left="539" w:hanging="539"/>
        <w:rPr>
          <w:rFonts w:ascii="Garamond" w:hAnsi="Garamond"/>
          <w:bCs/>
          <w:lang w:val="it-IT"/>
        </w:rPr>
      </w:pPr>
    </w:p>
    <w:p w14:paraId="132BCB8C" w14:textId="18D98EDB" w:rsidR="00613160" w:rsidRPr="0057281D" w:rsidRDefault="00613160" w:rsidP="0057281D">
      <w:pPr>
        <w:pStyle w:val="Body1"/>
        <w:spacing w:after="0" w:line="240" w:lineRule="auto"/>
        <w:ind w:left="539" w:hanging="539"/>
        <w:rPr>
          <w:rFonts w:ascii="Garamond" w:hAnsi="Garamond"/>
          <w:bCs/>
          <w:lang w:val="it-IT"/>
        </w:rPr>
      </w:pPr>
      <w:r w:rsidRPr="0057281D">
        <w:rPr>
          <w:rFonts w:ascii="Garamond" w:hAnsi="Garamond"/>
          <w:bCs/>
          <w:lang w:val="it-IT"/>
        </w:rPr>
        <w:t xml:space="preserve">8. </w:t>
      </w:r>
      <w:r w:rsidRPr="0057281D">
        <w:rPr>
          <w:rFonts w:ascii="Garamond" w:hAnsi="Garamond"/>
          <w:bCs/>
          <w:lang w:val="it-IT"/>
        </w:rPr>
        <w:tab/>
        <w:t xml:space="preserve">Gli Strumenti Finanziari </w:t>
      </w:r>
      <w:proofErr w:type="spellStart"/>
      <w:r w:rsidRPr="0057281D">
        <w:rPr>
          <w:rFonts w:ascii="Garamond" w:hAnsi="Garamond"/>
          <w:bCs/>
          <w:lang w:val="it-IT"/>
        </w:rPr>
        <w:t>Custodibili</w:t>
      </w:r>
      <w:proofErr w:type="spellEnd"/>
      <w:r w:rsidRPr="0057281D">
        <w:rPr>
          <w:rFonts w:ascii="Garamond" w:hAnsi="Garamond"/>
          <w:bCs/>
          <w:lang w:val="it-IT"/>
        </w:rPr>
        <w:t xml:space="preserve"> di pertinenza del Fondo non possono mai costituire oggetto di riutilizzo da parte del Depositario, salvo che ricorrano le condizioni di cui al Titolo VIII, Capitolo III, Sezione VI del Regolamento della Banca d’Italia.</w:t>
      </w:r>
    </w:p>
    <w:p w14:paraId="122C7C53" w14:textId="77777777" w:rsidR="00613160" w:rsidRPr="0057281D" w:rsidRDefault="00613160" w:rsidP="0057281D">
      <w:pPr>
        <w:pStyle w:val="Body1"/>
        <w:spacing w:after="0" w:line="240" w:lineRule="auto"/>
        <w:ind w:left="539" w:hanging="539"/>
        <w:rPr>
          <w:rFonts w:ascii="Garamond" w:hAnsi="Garamond"/>
          <w:bCs/>
          <w:lang w:val="it-IT"/>
        </w:rPr>
      </w:pPr>
    </w:p>
    <w:p w14:paraId="4FAA340C" w14:textId="7E6A3413" w:rsidR="00613160" w:rsidRPr="0057281D" w:rsidRDefault="00613160" w:rsidP="0057281D">
      <w:pPr>
        <w:pStyle w:val="Body1"/>
        <w:spacing w:after="0" w:line="240" w:lineRule="auto"/>
        <w:ind w:left="539" w:hanging="539"/>
        <w:rPr>
          <w:rFonts w:ascii="Garamond" w:hAnsi="Garamond"/>
          <w:bCs/>
          <w:lang w:val="it-IT"/>
        </w:rPr>
      </w:pPr>
      <w:r w:rsidRPr="0057281D">
        <w:rPr>
          <w:rFonts w:ascii="Garamond" w:hAnsi="Garamond"/>
          <w:bCs/>
          <w:lang w:val="it-IT"/>
        </w:rPr>
        <w:t>9.</w:t>
      </w:r>
      <w:r w:rsidRPr="0057281D">
        <w:rPr>
          <w:rFonts w:ascii="Garamond" w:hAnsi="Garamond"/>
          <w:bCs/>
          <w:lang w:val="it-IT"/>
        </w:rPr>
        <w:tab/>
        <w:t xml:space="preserve">Il Depositario fornisce al Fondo, almeno ogni sei (6) mesi, un inventario degli Strumenti Finanziari </w:t>
      </w:r>
      <w:proofErr w:type="spellStart"/>
      <w:r w:rsidRPr="0057281D">
        <w:rPr>
          <w:rFonts w:ascii="Garamond" w:hAnsi="Garamond"/>
          <w:bCs/>
          <w:lang w:val="it-IT"/>
        </w:rPr>
        <w:t>Custodibili</w:t>
      </w:r>
      <w:proofErr w:type="spellEnd"/>
      <w:r w:rsidRPr="0057281D">
        <w:rPr>
          <w:rFonts w:ascii="Garamond" w:hAnsi="Garamond"/>
          <w:bCs/>
          <w:lang w:val="it-IT"/>
        </w:rPr>
        <w:t xml:space="preserve"> di cui ha la custodia.</w:t>
      </w:r>
    </w:p>
    <w:p w14:paraId="7C142A3B" w14:textId="77777777" w:rsidR="00AF13C5" w:rsidRPr="0057281D" w:rsidRDefault="00AF13C5" w:rsidP="00C853D2">
      <w:pPr>
        <w:pStyle w:val="Paragrafoelenco1"/>
        <w:autoSpaceDE w:val="0"/>
        <w:autoSpaceDN w:val="0"/>
        <w:adjustRightInd w:val="0"/>
        <w:ind w:left="142"/>
        <w:jc w:val="both"/>
        <w:rPr>
          <w:rFonts w:ascii="Garamond" w:hAnsi="Garamond"/>
        </w:rPr>
      </w:pPr>
    </w:p>
    <w:p w14:paraId="2CA51658" w14:textId="77777777" w:rsidR="00CC7C93" w:rsidRPr="0057281D" w:rsidRDefault="00CC7C93" w:rsidP="00C853D2">
      <w:pPr>
        <w:pStyle w:val="Paragrafoelenco1"/>
        <w:autoSpaceDE w:val="0"/>
        <w:autoSpaceDN w:val="0"/>
        <w:adjustRightInd w:val="0"/>
        <w:ind w:left="142"/>
        <w:jc w:val="both"/>
        <w:rPr>
          <w:rFonts w:ascii="Garamond" w:hAnsi="Garamond"/>
        </w:rPr>
      </w:pPr>
    </w:p>
    <w:p w14:paraId="5456F094" w14:textId="77777777" w:rsidR="002D3FCA" w:rsidRPr="0057281D" w:rsidRDefault="002D3FCA" w:rsidP="00B73997">
      <w:pPr>
        <w:rPr>
          <w:rFonts w:ascii="Garamond" w:hAnsi="Garamond"/>
          <w:b/>
        </w:rPr>
      </w:pPr>
      <w:r w:rsidRPr="0057281D">
        <w:rPr>
          <w:rFonts w:ascii="Garamond" w:hAnsi="Garamond"/>
          <w:b/>
        </w:rPr>
        <w:t>Art. 4 (b) - Adempimenti relativi agli Altri Beni</w:t>
      </w:r>
    </w:p>
    <w:p w14:paraId="265849F7" w14:textId="77777777" w:rsidR="002D3FCA" w:rsidRPr="0057281D" w:rsidRDefault="002D3FCA">
      <w:pPr>
        <w:autoSpaceDE w:val="0"/>
        <w:autoSpaceDN w:val="0"/>
        <w:adjustRightInd w:val="0"/>
        <w:jc w:val="both"/>
        <w:rPr>
          <w:rFonts w:ascii="Garamond" w:hAnsi="Garamond"/>
        </w:rPr>
      </w:pPr>
    </w:p>
    <w:p w14:paraId="241A474C" w14:textId="61E0FB65" w:rsidR="002D3FCA" w:rsidRPr="0057281D" w:rsidRDefault="002D3FCA"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Il Depositario, in relazione agli Altri Beni del Fondo oggetto dell’Incarico</w:t>
      </w:r>
      <w:r w:rsidR="00A703F4" w:rsidRPr="0057281D">
        <w:rPr>
          <w:rFonts w:ascii="Garamond" w:hAnsi="Garamond"/>
          <w:szCs w:val="24"/>
          <w:lang w:val="it-IT"/>
        </w:rPr>
        <w:t>,</w:t>
      </w:r>
      <w:r w:rsidRPr="0057281D">
        <w:rPr>
          <w:rFonts w:ascii="Garamond" w:hAnsi="Garamond"/>
          <w:szCs w:val="24"/>
          <w:lang w:val="it-IT"/>
        </w:rPr>
        <w:t xml:space="preserve"> è tenuto a:</w:t>
      </w:r>
    </w:p>
    <w:p w14:paraId="1F2DFBCA" w14:textId="4BB9ABCB" w:rsidR="002D3FCA" w:rsidRPr="0057281D" w:rsidRDefault="002D3FCA" w:rsidP="00E41E94">
      <w:pPr>
        <w:pStyle w:val="Paragrafoelenco10"/>
        <w:numPr>
          <w:ilvl w:val="0"/>
          <w:numId w:val="4"/>
        </w:numPr>
        <w:spacing w:before="60"/>
        <w:ind w:left="1078" w:hanging="539"/>
        <w:jc w:val="both"/>
        <w:rPr>
          <w:rFonts w:ascii="Garamond" w:hAnsi="Garamond"/>
        </w:rPr>
      </w:pPr>
      <w:r w:rsidRPr="0057281D">
        <w:rPr>
          <w:rFonts w:ascii="Garamond" w:hAnsi="Garamond"/>
        </w:rPr>
        <w:t>verificare la proprietà</w:t>
      </w:r>
      <w:r w:rsidR="00125DA0" w:rsidRPr="0057281D">
        <w:rPr>
          <w:rFonts w:ascii="Garamond" w:hAnsi="Garamond"/>
        </w:rPr>
        <w:t xml:space="preserve"> o con riferimento all</w:t>
      </w:r>
      <w:r w:rsidR="00E90EEA" w:rsidRPr="0057281D">
        <w:rPr>
          <w:rFonts w:ascii="Garamond" w:hAnsi="Garamond"/>
        </w:rPr>
        <w:t>e polizze la titolarità</w:t>
      </w:r>
      <w:r w:rsidRPr="0057281D">
        <w:rPr>
          <w:rFonts w:ascii="Garamond" w:hAnsi="Garamond"/>
        </w:rPr>
        <w:t xml:space="preserve"> da parte del Fondo o del singolo comparto, sulla base delle informazioni e dei documenti forniti dal Fondo medesimo e, ove disponibili, sulla base di evidenze e riscontri esterni; </w:t>
      </w:r>
    </w:p>
    <w:p w14:paraId="42212B4E" w14:textId="55FF656A" w:rsidR="002D3FCA" w:rsidRPr="0057281D" w:rsidRDefault="00E41E94" w:rsidP="00E41E94">
      <w:pPr>
        <w:autoSpaceDE w:val="0"/>
        <w:autoSpaceDN w:val="0"/>
        <w:adjustRightInd w:val="0"/>
        <w:spacing w:before="60"/>
        <w:ind w:left="1080" w:hanging="540"/>
        <w:jc w:val="both"/>
        <w:rPr>
          <w:rFonts w:ascii="Garamond" w:hAnsi="Garamond"/>
        </w:rPr>
      </w:pPr>
      <w:r w:rsidRPr="0057281D">
        <w:rPr>
          <w:rFonts w:ascii="Garamond" w:hAnsi="Garamond"/>
        </w:rPr>
        <w:t>b)</w:t>
      </w:r>
      <w:r w:rsidRPr="0057281D">
        <w:rPr>
          <w:rFonts w:ascii="Garamond" w:hAnsi="Garamond"/>
        </w:rPr>
        <w:tab/>
        <w:t xml:space="preserve">conservare un registro aggiornato degli Altri Beni di cui il Depositario abbia appurato la proprietà </w:t>
      </w:r>
      <w:r w:rsidR="00E90EEA" w:rsidRPr="0057281D">
        <w:rPr>
          <w:rFonts w:ascii="Garamond" w:hAnsi="Garamond"/>
        </w:rPr>
        <w:t xml:space="preserve">o la titolarità </w:t>
      </w:r>
      <w:r w:rsidRPr="0057281D">
        <w:rPr>
          <w:rFonts w:ascii="Garamond" w:hAnsi="Garamond"/>
        </w:rPr>
        <w:t>in capo al Fondo o al singolo comparto.</w:t>
      </w:r>
    </w:p>
    <w:p w14:paraId="4A014C39" w14:textId="77777777" w:rsidR="00613160" w:rsidRPr="0057281D" w:rsidRDefault="00613160" w:rsidP="00613160">
      <w:pPr>
        <w:autoSpaceDE w:val="0"/>
        <w:autoSpaceDN w:val="0"/>
        <w:adjustRightInd w:val="0"/>
        <w:spacing w:before="60"/>
        <w:ind w:left="284" w:hanging="284"/>
        <w:jc w:val="both"/>
        <w:rPr>
          <w:rFonts w:ascii="Garamond" w:hAnsi="Garamond"/>
        </w:rPr>
      </w:pPr>
    </w:p>
    <w:p w14:paraId="2ED61048" w14:textId="59F79EBC" w:rsidR="00613160" w:rsidRPr="0057281D" w:rsidRDefault="00613160" w:rsidP="0093158B">
      <w:pPr>
        <w:numPr>
          <w:ilvl w:val="0"/>
          <w:numId w:val="45"/>
        </w:numPr>
        <w:autoSpaceDE w:val="0"/>
        <w:autoSpaceDN w:val="0"/>
        <w:adjustRightInd w:val="0"/>
        <w:spacing w:before="60"/>
        <w:ind w:left="567" w:hanging="567"/>
        <w:jc w:val="both"/>
        <w:rPr>
          <w:rFonts w:ascii="Garamond" w:hAnsi="Garamond"/>
        </w:rPr>
      </w:pPr>
      <w:r w:rsidRPr="0057281D">
        <w:rPr>
          <w:rFonts w:ascii="Garamond" w:hAnsi="Garamond"/>
        </w:rPr>
        <w:t xml:space="preserve">Ai fini delle verifiche in ordine al rispetto dei limiti di investimento il Fondo comunicherà al Depositario, con la stessa periodicità di valorizzazione dell’attivo netto destinato alle prestazioni, </w:t>
      </w:r>
      <w:r w:rsidR="005F3C12" w:rsidRPr="0057281D">
        <w:rPr>
          <w:rFonts w:ascii="Garamond" w:hAnsi="Garamond"/>
        </w:rPr>
        <w:t>il valore de</w:t>
      </w:r>
      <w:r w:rsidR="0091067D" w:rsidRPr="0057281D">
        <w:rPr>
          <w:rFonts w:ascii="Garamond" w:hAnsi="Garamond"/>
        </w:rPr>
        <w:t>g</w:t>
      </w:r>
      <w:r w:rsidR="005F3C12" w:rsidRPr="0057281D">
        <w:rPr>
          <w:rFonts w:ascii="Garamond" w:hAnsi="Garamond"/>
        </w:rPr>
        <w:t>l</w:t>
      </w:r>
      <w:r w:rsidR="0091067D" w:rsidRPr="0057281D">
        <w:rPr>
          <w:rFonts w:ascii="Garamond" w:hAnsi="Garamond"/>
        </w:rPr>
        <w:t xml:space="preserve">i </w:t>
      </w:r>
      <w:r w:rsidR="005F3C12" w:rsidRPr="0057281D">
        <w:rPr>
          <w:rFonts w:ascii="Garamond" w:hAnsi="Garamond"/>
        </w:rPr>
        <w:t>immobil</w:t>
      </w:r>
      <w:r w:rsidR="0091067D" w:rsidRPr="0057281D">
        <w:rPr>
          <w:rFonts w:ascii="Garamond" w:hAnsi="Garamond"/>
        </w:rPr>
        <w:t>i</w:t>
      </w:r>
      <w:r w:rsidR="0093158B" w:rsidRPr="0057281D">
        <w:rPr>
          <w:rFonts w:ascii="Garamond" w:hAnsi="Garamond"/>
        </w:rPr>
        <w:t>,</w:t>
      </w:r>
      <w:r w:rsidR="005F3C12" w:rsidRPr="0057281D">
        <w:rPr>
          <w:rFonts w:ascii="Garamond" w:hAnsi="Garamond"/>
        </w:rPr>
        <w:t xml:space="preserve"> </w:t>
      </w:r>
      <w:r w:rsidRPr="0057281D">
        <w:rPr>
          <w:rFonts w:ascii="Garamond" w:hAnsi="Garamond"/>
        </w:rPr>
        <w:t>i valori di attribuzione ai singoli comparti degli immobili e dei contratti e polizze assicurativ</w:t>
      </w:r>
      <w:r w:rsidR="00E57EE1" w:rsidRPr="0057281D">
        <w:rPr>
          <w:rFonts w:ascii="Garamond" w:hAnsi="Garamond"/>
        </w:rPr>
        <w:t xml:space="preserve">e </w:t>
      </w:r>
      <w:r w:rsidRPr="0057281D">
        <w:rPr>
          <w:rFonts w:ascii="Garamond" w:hAnsi="Garamond"/>
        </w:rPr>
        <w:t>di cui il Fondo sia titolare, applicando i criteri preliminarmente comunicati al Depositario.</w:t>
      </w:r>
    </w:p>
    <w:p w14:paraId="653B715F" w14:textId="77777777" w:rsidR="00613160" w:rsidRPr="0057281D" w:rsidRDefault="00613160" w:rsidP="00F67392">
      <w:pPr>
        <w:pStyle w:val="Body1"/>
        <w:spacing w:after="0" w:line="240" w:lineRule="auto"/>
        <w:ind w:left="539" w:hanging="539"/>
        <w:rPr>
          <w:rFonts w:ascii="Garamond" w:hAnsi="Garamond"/>
          <w:szCs w:val="24"/>
          <w:lang w:val="it-IT"/>
        </w:rPr>
      </w:pPr>
    </w:p>
    <w:p w14:paraId="347933D6" w14:textId="275635A7" w:rsidR="002D3FCA" w:rsidRPr="0057281D" w:rsidRDefault="002D3FCA" w:rsidP="0093158B">
      <w:pPr>
        <w:pStyle w:val="Body1"/>
        <w:numPr>
          <w:ilvl w:val="0"/>
          <w:numId w:val="46"/>
        </w:numPr>
        <w:spacing w:after="0" w:line="240" w:lineRule="auto"/>
        <w:ind w:left="567" w:hanging="567"/>
        <w:rPr>
          <w:rFonts w:ascii="Garamond" w:hAnsi="Garamond"/>
          <w:szCs w:val="24"/>
          <w:lang w:val="it-IT"/>
        </w:rPr>
      </w:pPr>
      <w:r w:rsidRPr="0057281D">
        <w:rPr>
          <w:rFonts w:ascii="Garamond" w:hAnsi="Garamond"/>
          <w:szCs w:val="24"/>
          <w:lang w:val="it-IT"/>
        </w:rPr>
        <w:t xml:space="preserve">Gli obblighi di cui al comma 1 sono adempiuti nel rispetto </w:t>
      </w:r>
      <w:r w:rsidRPr="0057281D">
        <w:rPr>
          <w:rFonts w:ascii="Garamond" w:hAnsi="Garamond"/>
          <w:lang w:val="it-IT"/>
        </w:rPr>
        <w:t xml:space="preserve">dell’art. 14, paragrafi da 2 a 4 </w:t>
      </w:r>
      <w:r w:rsidRPr="0057281D">
        <w:rPr>
          <w:rFonts w:ascii="Garamond" w:hAnsi="Garamond"/>
          <w:szCs w:val="24"/>
          <w:lang w:val="it-IT"/>
        </w:rPr>
        <w:t>del Regolamento UCITS e secondo le procedure descritte nella Sezione 4 del Documento Tecnico.</w:t>
      </w:r>
      <w:r w:rsidRPr="0057281D">
        <w:rPr>
          <w:rFonts w:ascii="Garamond" w:hAnsi="Garamond"/>
          <w:b/>
          <w:bCs/>
          <w:szCs w:val="24"/>
          <w:lang w:val="it-IT"/>
        </w:rPr>
        <w:t xml:space="preserve"> </w:t>
      </w:r>
    </w:p>
    <w:p w14:paraId="28C668EB" w14:textId="77777777" w:rsidR="002D3FCA" w:rsidRPr="0057281D" w:rsidRDefault="002D3FCA" w:rsidP="00F67392">
      <w:pPr>
        <w:autoSpaceDE w:val="0"/>
        <w:autoSpaceDN w:val="0"/>
        <w:adjustRightInd w:val="0"/>
        <w:jc w:val="both"/>
        <w:rPr>
          <w:rFonts w:ascii="Garamond" w:hAnsi="Garamond"/>
        </w:rPr>
      </w:pPr>
    </w:p>
    <w:p w14:paraId="5EB3C07B" w14:textId="199783A2" w:rsidR="002D3FCA" w:rsidRPr="0057281D" w:rsidRDefault="00BF41F4" w:rsidP="00F67392">
      <w:pPr>
        <w:pStyle w:val="Body1"/>
        <w:spacing w:after="0" w:line="240" w:lineRule="auto"/>
        <w:ind w:left="539" w:hanging="539"/>
        <w:rPr>
          <w:rFonts w:ascii="Garamond" w:hAnsi="Garamond"/>
          <w:bCs/>
          <w:szCs w:val="24"/>
          <w:lang w:val="it-IT"/>
        </w:rPr>
      </w:pPr>
      <w:r w:rsidRPr="0057281D">
        <w:rPr>
          <w:rFonts w:ascii="Garamond" w:hAnsi="Garamond"/>
          <w:szCs w:val="24"/>
          <w:lang w:val="it-IT"/>
        </w:rPr>
        <w:t>4.</w:t>
      </w:r>
      <w:r w:rsidRPr="0057281D">
        <w:rPr>
          <w:rFonts w:ascii="Garamond" w:hAnsi="Garamond"/>
          <w:szCs w:val="24"/>
          <w:lang w:val="it-IT"/>
        </w:rPr>
        <w:tab/>
      </w:r>
      <w:r w:rsidRPr="0057281D">
        <w:rPr>
          <w:rFonts w:ascii="Garamond" w:hAnsi="Garamond"/>
          <w:bCs/>
          <w:szCs w:val="24"/>
          <w:lang w:val="it-IT"/>
        </w:rPr>
        <w:t xml:space="preserve">Il Depositario </w:t>
      </w:r>
      <w:r w:rsidRPr="0057281D">
        <w:rPr>
          <w:rFonts w:ascii="Garamond" w:hAnsi="Garamond"/>
          <w:lang w:val="it-IT"/>
        </w:rPr>
        <w:t>fornisce al Fondo, almeno ogni sei (6) mesi, un inventario degli Altri Beni, per i quali ha verificato la proprietà</w:t>
      </w:r>
      <w:r w:rsidR="005F3C12" w:rsidRPr="0057281D">
        <w:rPr>
          <w:rFonts w:ascii="Garamond" w:hAnsi="Garamond"/>
          <w:lang w:val="it-IT"/>
        </w:rPr>
        <w:t xml:space="preserve"> o la titolarità</w:t>
      </w:r>
      <w:r w:rsidRPr="0057281D">
        <w:rPr>
          <w:rFonts w:ascii="Garamond" w:hAnsi="Garamond"/>
          <w:bCs/>
          <w:lang w:val="it-IT"/>
        </w:rPr>
        <w:t>.</w:t>
      </w:r>
      <w:r w:rsidRPr="0057281D">
        <w:rPr>
          <w:rFonts w:ascii="Garamond" w:hAnsi="Garamond"/>
          <w:bCs/>
          <w:szCs w:val="24"/>
          <w:lang w:val="it-IT"/>
        </w:rPr>
        <w:t xml:space="preserve"> </w:t>
      </w:r>
    </w:p>
    <w:p w14:paraId="30EC28F8" w14:textId="77777777" w:rsidR="002D3FCA" w:rsidRPr="0057281D" w:rsidRDefault="002D3FCA" w:rsidP="00B73997">
      <w:pPr>
        <w:autoSpaceDE w:val="0"/>
        <w:autoSpaceDN w:val="0"/>
        <w:adjustRightInd w:val="0"/>
        <w:jc w:val="both"/>
        <w:rPr>
          <w:rFonts w:ascii="Garamond" w:hAnsi="Garamond"/>
        </w:rPr>
      </w:pPr>
    </w:p>
    <w:p w14:paraId="6EEC765A" w14:textId="77777777" w:rsidR="00CC7C93" w:rsidRPr="0057281D" w:rsidRDefault="00CC7C93" w:rsidP="00B73997">
      <w:pPr>
        <w:autoSpaceDE w:val="0"/>
        <w:autoSpaceDN w:val="0"/>
        <w:adjustRightInd w:val="0"/>
        <w:jc w:val="both"/>
        <w:rPr>
          <w:rFonts w:ascii="Garamond" w:hAnsi="Garamond"/>
        </w:rPr>
      </w:pPr>
    </w:p>
    <w:p w14:paraId="008546BF" w14:textId="77777777" w:rsidR="002D3FCA" w:rsidRPr="0057281D" w:rsidRDefault="002D3FCA" w:rsidP="00B73997">
      <w:pPr>
        <w:rPr>
          <w:rFonts w:ascii="Garamond" w:hAnsi="Garamond"/>
          <w:b/>
        </w:rPr>
      </w:pPr>
      <w:r w:rsidRPr="0057281D">
        <w:rPr>
          <w:rFonts w:ascii="Garamond" w:hAnsi="Garamond"/>
          <w:b/>
        </w:rPr>
        <w:t>Art. 4 (c) - Detenzione della Liquidità</w:t>
      </w:r>
    </w:p>
    <w:p w14:paraId="13F7BE2B" w14:textId="77777777" w:rsidR="002D3FCA" w:rsidRPr="0057281D" w:rsidRDefault="002D3FCA" w:rsidP="00B73997">
      <w:pPr>
        <w:rPr>
          <w:rFonts w:ascii="Garamond" w:hAnsi="Garamond"/>
          <w:b/>
        </w:rPr>
      </w:pPr>
    </w:p>
    <w:p w14:paraId="2247349E" w14:textId="77777777" w:rsidR="002D3FCA" w:rsidRPr="0057281D" w:rsidRDefault="002D3FCA"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Al fine di consentire al Depositario l’esecuzione dell’Incarico, il Fondo provvede, per ciascun Comparto, ad aprire e tenere presso il Depositario uno o più conti, sottoscrivendo appositi contratti di conto corrente.</w:t>
      </w:r>
    </w:p>
    <w:p w14:paraId="20BA4AD5" w14:textId="77777777" w:rsidR="002D3FCA" w:rsidRPr="0057281D" w:rsidRDefault="002D3FCA" w:rsidP="00B73997">
      <w:pPr>
        <w:rPr>
          <w:rFonts w:ascii="Garamond" w:hAnsi="Garamond"/>
        </w:rPr>
      </w:pPr>
    </w:p>
    <w:p w14:paraId="25D59CC4" w14:textId="77777777" w:rsidR="002D3FCA" w:rsidRPr="0057281D" w:rsidRDefault="002D3FCA"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La Liquidità che il Depositario riceve per conto del Fondo nella prestazione dei servizi oggetto dell’Incarico sarà accreditata sul/i conto/i corrente/i aperto/i presso di esso.</w:t>
      </w:r>
    </w:p>
    <w:p w14:paraId="0EEBE30F" w14:textId="77777777" w:rsidR="00E97D45" w:rsidRPr="0057281D" w:rsidRDefault="00E97D45" w:rsidP="00265D2F">
      <w:pPr>
        <w:jc w:val="both"/>
        <w:rPr>
          <w:rFonts w:ascii="Garamond" w:hAnsi="Garamond"/>
        </w:rPr>
      </w:pPr>
    </w:p>
    <w:p w14:paraId="0A727C19" w14:textId="750E0903" w:rsidR="00855FA9" w:rsidRPr="0057281D" w:rsidRDefault="00855FA9"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In assenza di Liquidità sufficiente, il Depositario, salvo quanto diversamente stabilito tra le Parti mediante accordo separato, non è tenuto a dare corso alle istruzioni impartite dal Fondo.</w:t>
      </w:r>
      <w:r w:rsidR="0062188F" w:rsidRPr="0057281D">
        <w:rPr>
          <w:rFonts w:ascii="Garamond" w:hAnsi="Garamond"/>
          <w:szCs w:val="24"/>
          <w:lang w:val="it-IT"/>
        </w:rPr>
        <w:t xml:space="preserve"> Ove il </w:t>
      </w:r>
      <w:r w:rsidR="00821DB8" w:rsidRPr="0057281D">
        <w:rPr>
          <w:rFonts w:ascii="Garamond" w:hAnsi="Garamond"/>
          <w:szCs w:val="24"/>
          <w:lang w:val="it-IT"/>
        </w:rPr>
        <w:t>D</w:t>
      </w:r>
      <w:r w:rsidR="0062188F" w:rsidRPr="0057281D">
        <w:rPr>
          <w:rFonts w:ascii="Garamond" w:hAnsi="Garamond"/>
          <w:szCs w:val="24"/>
          <w:lang w:val="it-IT"/>
        </w:rPr>
        <w:t xml:space="preserve">epositario non dia corso alle istruzioni impartite dal Fondo, ne </w:t>
      </w:r>
      <w:r w:rsidR="00A137AE" w:rsidRPr="0057281D">
        <w:rPr>
          <w:rFonts w:ascii="Garamond" w:hAnsi="Garamond"/>
          <w:szCs w:val="24"/>
          <w:lang w:val="it-IT"/>
        </w:rPr>
        <w:t>dà</w:t>
      </w:r>
      <w:r w:rsidR="0062188F" w:rsidRPr="0057281D">
        <w:rPr>
          <w:rFonts w:ascii="Garamond" w:hAnsi="Garamond"/>
          <w:szCs w:val="24"/>
          <w:lang w:val="it-IT"/>
        </w:rPr>
        <w:t xml:space="preserve"> ad esso tempestiva informativa</w:t>
      </w:r>
      <w:r w:rsidR="00087238" w:rsidRPr="0057281D">
        <w:rPr>
          <w:rFonts w:ascii="Garamond" w:hAnsi="Garamond"/>
          <w:szCs w:val="24"/>
          <w:lang w:val="it-IT"/>
        </w:rPr>
        <w:t>.</w:t>
      </w:r>
      <w:r w:rsidRPr="0057281D">
        <w:rPr>
          <w:rFonts w:ascii="Garamond" w:hAnsi="Garamond"/>
          <w:szCs w:val="24"/>
          <w:lang w:val="it-IT"/>
        </w:rPr>
        <w:t xml:space="preserve"> </w:t>
      </w:r>
    </w:p>
    <w:p w14:paraId="650F8B68" w14:textId="77777777" w:rsidR="00855FA9" w:rsidRPr="0057281D" w:rsidRDefault="00855FA9" w:rsidP="00265D2F">
      <w:pPr>
        <w:jc w:val="both"/>
        <w:rPr>
          <w:rFonts w:ascii="Garamond" w:hAnsi="Garamond"/>
        </w:rPr>
      </w:pPr>
    </w:p>
    <w:p w14:paraId="2063FF72" w14:textId="798ABD32" w:rsidR="00E118C0" w:rsidRPr="0057281D" w:rsidRDefault="00855FA9"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 xml:space="preserve">Il Fondo autorizza sin da ora il Depositario a utilizzare la Liquidità sulla base di Istruzioni Valide per il regolamento in contanti delle operazioni del Fondo stesso. </w:t>
      </w:r>
    </w:p>
    <w:p w14:paraId="374B6E5D" w14:textId="77777777" w:rsidR="00E118C0" w:rsidRPr="0057281D" w:rsidRDefault="00E118C0" w:rsidP="00B73997">
      <w:pPr>
        <w:jc w:val="both"/>
        <w:rPr>
          <w:rFonts w:ascii="Garamond" w:hAnsi="Garamond"/>
        </w:rPr>
      </w:pPr>
    </w:p>
    <w:p w14:paraId="63D5B73B" w14:textId="426803AA" w:rsidR="002D3FCA" w:rsidRPr="0057281D" w:rsidRDefault="00855FA9" w:rsidP="00F67392">
      <w:pPr>
        <w:pStyle w:val="Body1"/>
        <w:spacing w:after="0" w:line="240" w:lineRule="auto"/>
        <w:ind w:left="539" w:hanging="539"/>
        <w:rPr>
          <w:rFonts w:ascii="Garamond" w:hAnsi="Garamond"/>
          <w:szCs w:val="24"/>
          <w:lang w:val="it-IT"/>
        </w:rPr>
      </w:pPr>
      <w:r w:rsidRPr="0057281D">
        <w:rPr>
          <w:rFonts w:ascii="Garamond" w:hAnsi="Garamond"/>
          <w:szCs w:val="24"/>
          <w:lang w:val="it-IT"/>
        </w:rPr>
        <w:t>5.</w:t>
      </w:r>
      <w:r w:rsidRPr="0057281D">
        <w:rPr>
          <w:rFonts w:ascii="Garamond" w:hAnsi="Garamond"/>
          <w:szCs w:val="24"/>
          <w:lang w:val="it-IT"/>
        </w:rPr>
        <w:tab/>
        <w:t>In particolare, la Liquidità può essere utilizzata, a titolo meramente esemplificativo e non esaustivo:</w:t>
      </w:r>
    </w:p>
    <w:p w14:paraId="18E33D49" w14:textId="4F80C879" w:rsidR="002D3FCA" w:rsidRPr="0057281D" w:rsidRDefault="00E41E94" w:rsidP="00C853D2">
      <w:pPr>
        <w:pStyle w:val="Paragrafoelenco1"/>
        <w:spacing w:before="60"/>
        <w:ind w:left="1080" w:hanging="540"/>
        <w:jc w:val="both"/>
        <w:rPr>
          <w:rFonts w:ascii="Garamond" w:hAnsi="Garamond"/>
        </w:rPr>
      </w:pPr>
      <w:r w:rsidRPr="0057281D">
        <w:rPr>
          <w:rFonts w:ascii="Garamond" w:hAnsi="Garamond"/>
        </w:rPr>
        <w:t>a)</w:t>
      </w:r>
      <w:r w:rsidRPr="0057281D">
        <w:rPr>
          <w:rFonts w:ascii="Garamond" w:hAnsi="Garamond"/>
        </w:rPr>
        <w:tab/>
        <w:t xml:space="preserve">per l’acquisto di Strumenti Finanziari </w:t>
      </w:r>
      <w:proofErr w:type="spellStart"/>
      <w:r w:rsidRPr="0057281D">
        <w:rPr>
          <w:rFonts w:ascii="Garamond" w:hAnsi="Garamond"/>
        </w:rPr>
        <w:t>Custodibili</w:t>
      </w:r>
      <w:proofErr w:type="spellEnd"/>
      <w:r w:rsidRPr="0057281D">
        <w:rPr>
          <w:rFonts w:ascii="Garamond" w:hAnsi="Garamond"/>
        </w:rPr>
        <w:t xml:space="preserve"> o Altri Beni, effettuato in conformità alla prassi del mercato su cui sono regolate le operazioni – prassi che deve, comunque, essere ritenuta accettabile dal Depositario;</w:t>
      </w:r>
    </w:p>
    <w:p w14:paraId="60B2CDBE" w14:textId="0AEE4019" w:rsidR="002D3FCA" w:rsidRPr="0057281D" w:rsidRDefault="00F67392" w:rsidP="00F67392">
      <w:pPr>
        <w:autoSpaceDE w:val="0"/>
        <w:autoSpaceDN w:val="0"/>
        <w:adjustRightInd w:val="0"/>
        <w:spacing w:before="60"/>
        <w:ind w:left="1080" w:hanging="541"/>
        <w:jc w:val="both"/>
        <w:rPr>
          <w:rFonts w:ascii="Garamond" w:hAnsi="Garamond"/>
        </w:rPr>
      </w:pPr>
      <w:r w:rsidRPr="0057281D">
        <w:rPr>
          <w:rFonts w:ascii="Garamond" w:hAnsi="Garamond"/>
        </w:rPr>
        <w:t>b)</w:t>
      </w:r>
      <w:r w:rsidRPr="0057281D">
        <w:rPr>
          <w:rFonts w:ascii="Garamond" w:hAnsi="Garamond"/>
        </w:rPr>
        <w:tab/>
        <w:t>in relazione a operazioni di sottoscrizione, conversione, scambio, offerta o vendita di beni,</w:t>
      </w:r>
      <w:r w:rsidR="00942E31" w:rsidRPr="0057281D">
        <w:rPr>
          <w:rFonts w:ascii="Garamond" w:hAnsi="Garamond"/>
        </w:rPr>
        <w:t xml:space="preserve"> </w:t>
      </w:r>
      <w:r w:rsidRPr="0057281D">
        <w:rPr>
          <w:rFonts w:ascii="Garamond" w:hAnsi="Garamond"/>
        </w:rPr>
        <w:t>giusta le previsioni della lett. a);</w:t>
      </w:r>
    </w:p>
    <w:p w14:paraId="468BE304" w14:textId="77777777" w:rsidR="002D3FCA" w:rsidRPr="0057281D" w:rsidRDefault="00F67392" w:rsidP="00F67392">
      <w:pPr>
        <w:autoSpaceDE w:val="0"/>
        <w:autoSpaceDN w:val="0"/>
        <w:adjustRightInd w:val="0"/>
        <w:spacing w:before="60"/>
        <w:ind w:left="1080" w:hanging="541"/>
        <w:jc w:val="both"/>
        <w:rPr>
          <w:rFonts w:ascii="Garamond" w:hAnsi="Garamond"/>
        </w:rPr>
      </w:pPr>
      <w:r w:rsidRPr="0057281D">
        <w:rPr>
          <w:rFonts w:ascii="Garamond" w:hAnsi="Garamond"/>
        </w:rPr>
        <w:t>c)</w:t>
      </w:r>
      <w:r w:rsidRPr="0057281D">
        <w:rPr>
          <w:rFonts w:ascii="Garamond" w:hAnsi="Garamond"/>
        </w:rPr>
        <w:tab/>
        <w:t>in caso di acquisto di beni effettuato tramite un terzo intermediario;</w:t>
      </w:r>
    </w:p>
    <w:p w14:paraId="7F90E6FE" w14:textId="579A4CBA" w:rsidR="002D3FCA" w:rsidRPr="0057281D" w:rsidRDefault="00F67392" w:rsidP="00F67392">
      <w:pPr>
        <w:autoSpaceDE w:val="0"/>
        <w:autoSpaceDN w:val="0"/>
        <w:adjustRightInd w:val="0"/>
        <w:spacing w:before="60"/>
        <w:ind w:left="1080" w:hanging="541"/>
        <w:jc w:val="both"/>
        <w:rPr>
          <w:rFonts w:ascii="Garamond" w:hAnsi="Garamond"/>
        </w:rPr>
      </w:pPr>
      <w:r w:rsidRPr="0057281D">
        <w:rPr>
          <w:rFonts w:ascii="Garamond" w:hAnsi="Garamond"/>
        </w:rPr>
        <w:t>d)</w:t>
      </w:r>
      <w:r w:rsidRPr="0057281D">
        <w:rPr>
          <w:rFonts w:ascii="Garamond" w:hAnsi="Garamond"/>
        </w:rPr>
        <w:tab/>
        <w:t>per il pagamento di qualsiasi tassa, spesa, onere o commissione dovuta dal Fondo in relazione alla propria attività, secondo le previsioni dello Statuto, ivi incluse, ove applicabili al Fondo stesso, le commissioni pagate in relazione a servizi di gestione, amministrazione, consulenza e custodia;</w:t>
      </w:r>
    </w:p>
    <w:p w14:paraId="74FA969B" w14:textId="2B763577" w:rsidR="002D3FCA" w:rsidRPr="0057281D" w:rsidRDefault="00F67392" w:rsidP="00F67392">
      <w:pPr>
        <w:autoSpaceDE w:val="0"/>
        <w:autoSpaceDN w:val="0"/>
        <w:adjustRightInd w:val="0"/>
        <w:spacing w:before="60"/>
        <w:ind w:left="1080" w:hanging="541"/>
        <w:jc w:val="both"/>
        <w:rPr>
          <w:rFonts w:ascii="Garamond" w:hAnsi="Garamond"/>
        </w:rPr>
      </w:pPr>
      <w:r w:rsidRPr="0057281D">
        <w:rPr>
          <w:rFonts w:ascii="Garamond" w:hAnsi="Garamond"/>
        </w:rPr>
        <w:t>e)</w:t>
      </w:r>
      <w:r w:rsidRPr="0057281D">
        <w:rPr>
          <w:rFonts w:ascii="Garamond" w:hAnsi="Garamond"/>
        </w:rPr>
        <w:tab/>
        <w:t xml:space="preserve">per il pagamento </w:t>
      </w:r>
      <w:r w:rsidR="000B11EE" w:rsidRPr="0057281D">
        <w:rPr>
          <w:rFonts w:ascii="Garamond" w:hAnsi="Garamond"/>
        </w:rPr>
        <w:t>delle prestazioni pensio</w:t>
      </w:r>
      <w:r w:rsidR="00087238" w:rsidRPr="0057281D">
        <w:rPr>
          <w:rFonts w:ascii="Garamond" w:hAnsi="Garamond"/>
        </w:rPr>
        <w:t>n</w:t>
      </w:r>
      <w:r w:rsidR="000B11EE" w:rsidRPr="0057281D">
        <w:rPr>
          <w:rFonts w:ascii="Garamond" w:hAnsi="Garamond"/>
        </w:rPr>
        <w:t>i</w:t>
      </w:r>
      <w:r w:rsidR="00087238" w:rsidRPr="0057281D">
        <w:rPr>
          <w:rFonts w:ascii="Garamond" w:hAnsi="Garamond"/>
        </w:rPr>
        <w:t>s</w:t>
      </w:r>
      <w:r w:rsidR="000B11EE" w:rsidRPr="0057281D">
        <w:rPr>
          <w:rFonts w:ascii="Garamond" w:hAnsi="Garamond"/>
        </w:rPr>
        <w:t>tiche</w:t>
      </w:r>
      <w:r w:rsidR="00087238" w:rsidRPr="0057281D">
        <w:rPr>
          <w:rFonts w:ascii="Garamond" w:hAnsi="Garamond"/>
        </w:rPr>
        <w:t>,</w:t>
      </w:r>
      <w:r w:rsidR="000B11EE" w:rsidRPr="0057281D">
        <w:rPr>
          <w:rFonts w:ascii="Garamond" w:hAnsi="Garamond"/>
        </w:rPr>
        <w:t xml:space="preserve"> ivi c</w:t>
      </w:r>
      <w:r w:rsidR="00087238" w:rsidRPr="0057281D">
        <w:rPr>
          <w:rFonts w:ascii="Garamond" w:hAnsi="Garamond"/>
        </w:rPr>
        <w:t>o</w:t>
      </w:r>
      <w:r w:rsidR="000B11EE" w:rsidRPr="0057281D">
        <w:rPr>
          <w:rFonts w:ascii="Garamond" w:hAnsi="Garamond"/>
        </w:rPr>
        <w:t xml:space="preserve">mpresi </w:t>
      </w:r>
      <w:r w:rsidR="00087238" w:rsidRPr="0057281D">
        <w:rPr>
          <w:rFonts w:ascii="Garamond" w:hAnsi="Garamond"/>
        </w:rPr>
        <w:t xml:space="preserve">i corrispettivi previsti in caso di rimborso, </w:t>
      </w:r>
      <w:r w:rsidR="000B11EE" w:rsidRPr="0057281D">
        <w:rPr>
          <w:rFonts w:ascii="Garamond" w:hAnsi="Garamond"/>
        </w:rPr>
        <w:t>tras</w:t>
      </w:r>
      <w:r w:rsidR="00087238" w:rsidRPr="0057281D">
        <w:rPr>
          <w:rFonts w:ascii="Garamond" w:hAnsi="Garamond"/>
        </w:rPr>
        <w:t>f</w:t>
      </w:r>
      <w:r w:rsidR="000B11EE" w:rsidRPr="0057281D">
        <w:rPr>
          <w:rFonts w:ascii="Garamond" w:hAnsi="Garamond"/>
        </w:rPr>
        <w:t>eriment</w:t>
      </w:r>
      <w:r w:rsidR="00087238" w:rsidRPr="0057281D">
        <w:rPr>
          <w:rFonts w:ascii="Garamond" w:hAnsi="Garamond"/>
        </w:rPr>
        <w:t>o</w:t>
      </w:r>
      <w:r w:rsidR="000B11EE" w:rsidRPr="0057281D">
        <w:rPr>
          <w:rFonts w:ascii="Garamond" w:hAnsi="Garamond"/>
        </w:rPr>
        <w:t>, riscatt</w:t>
      </w:r>
      <w:r w:rsidR="00087238" w:rsidRPr="0057281D">
        <w:rPr>
          <w:rFonts w:ascii="Garamond" w:hAnsi="Garamond"/>
        </w:rPr>
        <w:t>o</w:t>
      </w:r>
      <w:r w:rsidR="000B11EE" w:rsidRPr="0057281D">
        <w:rPr>
          <w:rFonts w:ascii="Garamond" w:hAnsi="Garamond"/>
        </w:rPr>
        <w:t xml:space="preserve"> e anticipazioni</w:t>
      </w:r>
      <w:r w:rsidRPr="0057281D">
        <w:rPr>
          <w:rFonts w:ascii="Garamond" w:hAnsi="Garamond"/>
        </w:rPr>
        <w:t>;</w:t>
      </w:r>
    </w:p>
    <w:p w14:paraId="4C70ADB9" w14:textId="41262CC5" w:rsidR="002D3FCA" w:rsidRPr="0057281D" w:rsidRDefault="00300CB2" w:rsidP="00F67392">
      <w:pPr>
        <w:autoSpaceDE w:val="0"/>
        <w:autoSpaceDN w:val="0"/>
        <w:adjustRightInd w:val="0"/>
        <w:spacing w:before="60"/>
        <w:ind w:left="1080" w:hanging="541"/>
        <w:jc w:val="both"/>
        <w:rPr>
          <w:rFonts w:ascii="Garamond" w:hAnsi="Garamond"/>
        </w:rPr>
      </w:pPr>
      <w:r w:rsidRPr="0057281D">
        <w:rPr>
          <w:rFonts w:ascii="Garamond" w:hAnsi="Garamond"/>
        </w:rPr>
        <w:t>f)</w:t>
      </w:r>
      <w:r w:rsidRPr="0057281D">
        <w:rPr>
          <w:rFonts w:ascii="Garamond" w:hAnsi="Garamond"/>
        </w:rPr>
        <w:tab/>
        <w:t xml:space="preserve">per i depositi destinati alla costituzione di garanzie in denaro o </w:t>
      </w:r>
      <w:r w:rsidRPr="0057281D">
        <w:rPr>
          <w:rFonts w:ascii="Garamond" w:hAnsi="Garamond"/>
          <w:i/>
        </w:rPr>
        <w:t xml:space="preserve">time </w:t>
      </w:r>
      <w:proofErr w:type="spellStart"/>
      <w:r w:rsidRPr="0057281D">
        <w:rPr>
          <w:rFonts w:ascii="Garamond" w:hAnsi="Garamond"/>
          <w:i/>
        </w:rPr>
        <w:t>deposit</w:t>
      </w:r>
      <w:proofErr w:type="spellEnd"/>
      <w:r w:rsidRPr="0057281D">
        <w:rPr>
          <w:rFonts w:ascii="Garamond" w:hAnsi="Garamond"/>
        </w:rPr>
        <w:t xml:space="preserve"> effettuati dal Fondo presso il Depositario medesimo, o in relazione all’apertura di </w:t>
      </w:r>
      <w:r w:rsidRPr="0057281D">
        <w:rPr>
          <w:rFonts w:ascii="Garamond" w:hAnsi="Garamond"/>
          <w:i/>
        </w:rPr>
        <w:t xml:space="preserve">time </w:t>
      </w:r>
      <w:proofErr w:type="spellStart"/>
      <w:r w:rsidRPr="0057281D">
        <w:rPr>
          <w:rFonts w:ascii="Garamond" w:hAnsi="Garamond"/>
          <w:i/>
        </w:rPr>
        <w:t>deposit</w:t>
      </w:r>
      <w:proofErr w:type="spellEnd"/>
      <w:r w:rsidRPr="0057281D">
        <w:rPr>
          <w:rFonts w:ascii="Garamond" w:hAnsi="Garamond"/>
        </w:rPr>
        <w:t xml:space="preserve"> o alla costituzione di garanzie in denaro con Banche Terze, secondo quanto reso noto al Depositario sulla base di Istruzioni Valide e per importi corrispondenti a quelli riportati nelle Istruzioni Valide impartite, indipendentemente dalla circostanza per cui gli eventuali certificati rappresentativi di detti depositi siano consegnati al Depositario, a condizione che il Depositario mantenga appropriate registrazioni in relazione all’ammontare di ciascuno di questi depositi con le predette Banche Terze, nonché della relativa data di scadenza e del tasso di interesse; </w:t>
      </w:r>
    </w:p>
    <w:p w14:paraId="43B27258" w14:textId="5FD28D0B" w:rsidR="002D3FCA" w:rsidRPr="0057281D" w:rsidRDefault="0071353D" w:rsidP="004F69A2">
      <w:pPr>
        <w:autoSpaceDE w:val="0"/>
        <w:autoSpaceDN w:val="0"/>
        <w:adjustRightInd w:val="0"/>
        <w:spacing w:before="60"/>
        <w:ind w:left="1080" w:hanging="541"/>
        <w:jc w:val="both"/>
        <w:rPr>
          <w:rFonts w:ascii="Garamond" w:hAnsi="Garamond"/>
        </w:rPr>
      </w:pPr>
      <w:r w:rsidRPr="0057281D">
        <w:rPr>
          <w:rFonts w:ascii="Garamond" w:hAnsi="Garamond"/>
        </w:rPr>
        <w:t>h)</w:t>
      </w:r>
      <w:r w:rsidRPr="0057281D">
        <w:rPr>
          <w:rFonts w:ascii="Garamond" w:hAnsi="Garamond"/>
        </w:rPr>
        <w:tab/>
        <w:t>per il pagamento del capitale e degli interessi rispetto agli eventuali prestiti assunti dal Fondo</w:t>
      </w:r>
      <w:r w:rsidRPr="0057281D">
        <w:rPr>
          <w:rStyle w:val="Rimandonotaapidipagina"/>
          <w:rFonts w:ascii="Garamond" w:hAnsi="Garamond"/>
        </w:rPr>
        <w:footnoteReference w:id="5"/>
      </w:r>
      <w:r w:rsidRPr="0057281D">
        <w:rPr>
          <w:rFonts w:ascii="Garamond" w:hAnsi="Garamond"/>
        </w:rPr>
        <w:t>;</w:t>
      </w:r>
    </w:p>
    <w:p w14:paraId="2FD97ADA" w14:textId="77777777" w:rsidR="002D3FCA" w:rsidRPr="0057281D" w:rsidRDefault="0071353D" w:rsidP="004F69A2">
      <w:pPr>
        <w:autoSpaceDE w:val="0"/>
        <w:autoSpaceDN w:val="0"/>
        <w:adjustRightInd w:val="0"/>
        <w:spacing w:before="60"/>
        <w:ind w:left="1080" w:hanging="541"/>
        <w:jc w:val="both"/>
        <w:rPr>
          <w:rFonts w:ascii="Garamond" w:hAnsi="Garamond"/>
        </w:rPr>
      </w:pPr>
      <w:r w:rsidRPr="0057281D">
        <w:rPr>
          <w:rFonts w:ascii="Garamond" w:hAnsi="Garamond"/>
        </w:rPr>
        <w:t>i)</w:t>
      </w:r>
      <w:r w:rsidRPr="0057281D">
        <w:rPr>
          <w:rFonts w:ascii="Garamond" w:hAnsi="Garamond"/>
        </w:rPr>
        <w:tab/>
        <w:t>per i pagamenti effettuati in relazione alla costituzione di margini di garanzia e a operazioni di prestito titoli;</w:t>
      </w:r>
    </w:p>
    <w:p w14:paraId="454AD1B7" w14:textId="77777777" w:rsidR="002D3FCA" w:rsidRPr="0057281D" w:rsidRDefault="004F69A2" w:rsidP="004F69A2">
      <w:pPr>
        <w:autoSpaceDE w:val="0"/>
        <w:autoSpaceDN w:val="0"/>
        <w:adjustRightInd w:val="0"/>
        <w:spacing w:before="60"/>
        <w:ind w:left="1080" w:hanging="541"/>
        <w:jc w:val="both"/>
        <w:rPr>
          <w:rFonts w:ascii="Garamond" w:hAnsi="Garamond"/>
        </w:rPr>
      </w:pPr>
      <w:r w:rsidRPr="0057281D">
        <w:rPr>
          <w:rFonts w:ascii="Garamond" w:hAnsi="Garamond"/>
        </w:rPr>
        <w:t>j)</w:t>
      </w:r>
      <w:r w:rsidRPr="0057281D">
        <w:rPr>
          <w:rFonts w:ascii="Garamond" w:hAnsi="Garamond"/>
        </w:rPr>
        <w:tab/>
        <w:t>per i pagamenti eventualmente dovuti a un altro depositario designato dal Fondo a sostituire il Depositario nello svolgimento dell’incarico; ovvero</w:t>
      </w:r>
    </w:p>
    <w:p w14:paraId="625C2F1F" w14:textId="77777777" w:rsidR="002D3FCA" w:rsidRPr="0057281D" w:rsidRDefault="004F69A2" w:rsidP="004F69A2">
      <w:pPr>
        <w:autoSpaceDE w:val="0"/>
        <w:autoSpaceDN w:val="0"/>
        <w:adjustRightInd w:val="0"/>
        <w:spacing w:before="60"/>
        <w:ind w:left="1080" w:hanging="541"/>
        <w:jc w:val="both"/>
        <w:rPr>
          <w:rFonts w:ascii="Garamond" w:hAnsi="Garamond"/>
        </w:rPr>
      </w:pPr>
      <w:r w:rsidRPr="0057281D">
        <w:rPr>
          <w:rFonts w:ascii="Garamond" w:hAnsi="Garamond"/>
        </w:rPr>
        <w:t>k)</w:t>
      </w:r>
      <w:r w:rsidRPr="0057281D">
        <w:rPr>
          <w:rFonts w:ascii="Garamond" w:hAnsi="Garamond"/>
        </w:rPr>
        <w:tab/>
        <w:t>per ogni ulteriore finalità che non sia in contrasto con lo Statuto o la Normativa Applicabile.</w:t>
      </w:r>
    </w:p>
    <w:p w14:paraId="0588A9B5" w14:textId="77777777" w:rsidR="002D3FCA" w:rsidRPr="0057281D" w:rsidRDefault="002D3FCA" w:rsidP="00B73997">
      <w:pPr>
        <w:rPr>
          <w:rFonts w:ascii="Garamond" w:hAnsi="Garamond"/>
        </w:rPr>
      </w:pPr>
    </w:p>
    <w:p w14:paraId="1073F3CC" w14:textId="6B3E8C87" w:rsidR="002D3FCA" w:rsidRPr="0057281D" w:rsidRDefault="002D3FCA" w:rsidP="00B73997">
      <w:pPr>
        <w:ind w:left="426" w:hanging="426"/>
        <w:jc w:val="both"/>
        <w:rPr>
          <w:rFonts w:ascii="Garamond" w:hAnsi="Garamond"/>
        </w:rPr>
      </w:pPr>
      <w:r w:rsidRPr="0057281D">
        <w:rPr>
          <w:rFonts w:ascii="Garamond" w:hAnsi="Garamond"/>
        </w:rPr>
        <w:t>6.</w:t>
      </w:r>
      <w:r w:rsidRPr="0057281D">
        <w:rPr>
          <w:rFonts w:ascii="Garamond" w:hAnsi="Garamond"/>
        </w:rPr>
        <w:tab/>
        <w:t xml:space="preserve">Ai sensi dell’art. 7, comma 3 </w:t>
      </w:r>
      <w:r w:rsidRPr="0057281D">
        <w:rPr>
          <w:rFonts w:ascii="Garamond" w:hAnsi="Garamond"/>
          <w:i/>
          <w:iCs/>
        </w:rPr>
        <w:t>quater</w:t>
      </w:r>
      <w:r w:rsidRPr="0057281D">
        <w:rPr>
          <w:rFonts w:ascii="Garamond" w:hAnsi="Garamond"/>
        </w:rPr>
        <w:t xml:space="preserve">, del Decreto, sulle somme di denaro e sugli Strumenti Finanziari </w:t>
      </w:r>
      <w:proofErr w:type="spellStart"/>
      <w:r w:rsidRPr="0057281D">
        <w:rPr>
          <w:rFonts w:ascii="Garamond" w:hAnsi="Garamond"/>
        </w:rPr>
        <w:t>Custodibili</w:t>
      </w:r>
      <w:proofErr w:type="spellEnd"/>
      <w:r w:rsidRPr="0057281D">
        <w:rPr>
          <w:rFonts w:ascii="Garamond" w:hAnsi="Garamond"/>
        </w:rPr>
        <w:t xml:space="preserve"> depositati a qualsiasi titolo presso il Depositario, non sono ammesse azioni dei creditori del Depositario, del Sub-depositario o nell’interesse degli stessi.</w:t>
      </w:r>
    </w:p>
    <w:p w14:paraId="66E33861" w14:textId="77777777" w:rsidR="002D3FCA" w:rsidRPr="0057281D" w:rsidRDefault="002D3FCA" w:rsidP="00B73997">
      <w:pPr>
        <w:rPr>
          <w:rFonts w:ascii="Garamond" w:hAnsi="Garamond"/>
        </w:rPr>
      </w:pPr>
    </w:p>
    <w:p w14:paraId="35F6C0D9" w14:textId="77777777" w:rsidR="002D3FCA" w:rsidRPr="0057281D" w:rsidRDefault="002D3FCA" w:rsidP="00B73997">
      <w:pPr>
        <w:rPr>
          <w:rFonts w:ascii="Garamond" w:hAnsi="Garamond"/>
          <w:b/>
        </w:rPr>
      </w:pPr>
      <w:r w:rsidRPr="0057281D">
        <w:rPr>
          <w:rFonts w:ascii="Garamond" w:hAnsi="Garamond"/>
          <w:b/>
        </w:rPr>
        <w:t>Art. 4 (d) – Monitoraggio della Liquidità Presso Terzi</w:t>
      </w:r>
    </w:p>
    <w:p w14:paraId="565115FA" w14:textId="77777777" w:rsidR="002D3FCA" w:rsidRPr="0057281D" w:rsidRDefault="002D3FCA" w:rsidP="00B73997">
      <w:pPr>
        <w:rPr>
          <w:rFonts w:ascii="Garamond" w:hAnsi="Garamond"/>
        </w:rPr>
      </w:pPr>
    </w:p>
    <w:p w14:paraId="7FC50D28" w14:textId="7359CB9A" w:rsidR="00E118C0" w:rsidRPr="0057281D" w:rsidRDefault="00942E31" w:rsidP="00087238">
      <w:pPr>
        <w:pStyle w:val="Body1"/>
        <w:numPr>
          <w:ilvl w:val="0"/>
          <w:numId w:val="50"/>
        </w:numPr>
        <w:spacing w:after="0" w:line="240" w:lineRule="auto"/>
        <w:ind w:left="567" w:hanging="567"/>
        <w:rPr>
          <w:rFonts w:ascii="Garamond" w:hAnsi="Garamond"/>
          <w:bCs/>
          <w:szCs w:val="24"/>
          <w:lang w:val="it-IT" w:eastAsia="en-GB"/>
        </w:rPr>
      </w:pPr>
      <w:r w:rsidRPr="0057281D">
        <w:rPr>
          <w:rFonts w:ascii="Garamond" w:hAnsi="Garamond"/>
          <w:lang w:val="it-IT"/>
        </w:rPr>
        <w:t xml:space="preserve">Il </w:t>
      </w:r>
      <w:r w:rsidR="004F69A2" w:rsidRPr="0057281D">
        <w:rPr>
          <w:rFonts w:ascii="Garamond" w:hAnsi="Garamond"/>
          <w:bCs/>
          <w:szCs w:val="24"/>
          <w:lang w:val="it-IT" w:eastAsia="en-GB"/>
        </w:rPr>
        <w:t>Depositario effettua il monitoraggio e la riconciliazione dei flussi della Liquidità Presso Terzi nel rispetto del Regolamento della Banca d’Italia, Titolo VIII, Capitolo III, Sez. II e degli artt. 9 e 10 del Regolamento UCITS.</w:t>
      </w:r>
    </w:p>
    <w:p w14:paraId="4596A29B" w14:textId="77777777" w:rsidR="00E118C0" w:rsidRPr="0057281D" w:rsidRDefault="00E118C0" w:rsidP="00E118C0">
      <w:pPr>
        <w:jc w:val="both"/>
        <w:rPr>
          <w:rFonts w:ascii="Garamond" w:hAnsi="Garamond"/>
          <w:bCs/>
          <w:lang w:eastAsia="en-GB"/>
        </w:rPr>
      </w:pPr>
    </w:p>
    <w:p w14:paraId="3EE8DD84" w14:textId="0E67617C" w:rsidR="002D3FCA" w:rsidRPr="0057281D" w:rsidRDefault="004F69A2" w:rsidP="004F69A2">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2.</w:t>
      </w:r>
      <w:r w:rsidRPr="0057281D">
        <w:rPr>
          <w:rFonts w:ascii="Garamond" w:hAnsi="Garamond"/>
          <w:szCs w:val="24"/>
          <w:lang w:val="it-IT"/>
        </w:rPr>
        <w:tab/>
      </w:r>
      <w:r w:rsidRPr="0057281D">
        <w:rPr>
          <w:rFonts w:ascii="Garamond" w:hAnsi="Garamond"/>
          <w:bCs/>
          <w:szCs w:val="24"/>
          <w:lang w:val="it-IT" w:eastAsia="en-GB"/>
        </w:rPr>
        <w:t>Ai fini di quanto previsto nel comma 1, l’apertura da parte del Fondo dei conti presso dette Banche Terze dovrà avvenire secondo le modalità e le procedure ulteriormente specificate nella Sezione 5 del Documento Tecnico</w:t>
      </w:r>
      <w:r w:rsidR="00705C0A" w:rsidRPr="0057281D">
        <w:rPr>
          <w:rFonts w:ascii="Garamond" w:hAnsi="Garamond"/>
          <w:b/>
          <w:lang w:val="it-IT"/>
        </w:rPr>
        <w:t>.</w:t>
      </w:r>
    </w:p>
    <w:p w14:paraId="0686D631" w14:textId="77777777" w:rsidR="002D3FCA" w:rsidRPr="0057281D" w:rsidRDefault="002D3FCA" w:rsidP="00B73997">
      <w:pPr>
        <w:rPr>
          <w:rFonts w:ascii="Garamond" w:hAnsi="Garamond"/>
        </w:rPr>
      </w:pPr>
    </w:p>
    <w:p w14:paraId="7DD3C2FB" w14:textId="2F13939C" w:rsidR="005C7CEF" w:rsidRPr="0057281D" w:rsidRDefault="005C7CEF" w:rsidP="00B73997">
      <w:pPr>
        <w:rPr>
          <w:rFonts w:ascii="Garamond" w:hAnsi="Garamond"/>
        </w:rPr>
      </w:pPr>
    </w:p>
    <w:p w14:paraId="3FEC0554" w14:textId="77777777" w:rsidR="002D3FCA" w:rsidRPr="0057281D" w:rsidRDefault="002D3FCA" w:rsidP="00B73997">
      <w:pPr>
        <w:jc w:val="both"/>
        <w:rPr>
          <w:rFonts w:ascii="Garamond" w:hAnsi="Garamond"/>
          <w:b/>
        </w:rPr>
      </w:pPr>
      <w:r w:rsidRPr="0057281D">
        <w:rPr>
          <w:rFonts w:ascii="Garamond" w:hAnsi="Garamond"/>
          <w:b/>
        </w:rPr>
        <w:t xml:space="preserve">Art. 4 (e) – Delega di funzioni da parte del Depositario e sub-deposito degli Strumenti Finanziari </w:t>
      </w:r>
      <w:proofErr w:type="spellStart"/>
      <w:r w:rsidRPr="0057281D">
        <w:rPr>
          <w:rFonts w:ascii="Garamond" w:hAnsi="Garamond"/>
          <w:b/>
        </w:rPr>
        <w:t>Custodibili</w:t>
      </w:r>
      <w:proofErr w:type="spellEnd"/>
    </w:p>
    <w:p w14:paraId="5C9541F4" w14:textId="77777777" w:rsidR="002D3FCA" w:rsidRPr="0057281D" w:rsidRDefault="002D3FCA" w:rsidP="004F69A2">
      <w:pPr>
        <w:rPr>
          <w:rFonts w:ascii="Garamond" w:hAnsi="Garamond"/>
        </w:rPr>
      </w:pPr>
    </w:p>
    <w:p w14:paraId="651010B2" w14:textId="77777777" w:rsidR="00C81598" w:rsidRPr="0057281D" w:rsidRDefault="00C81598" w:rsidP="004F69A2">
      <w:pPr>
        <w:rPr>
          <w:rFonts w:ascii="Garamond" w:hAnsi="Garamond"/>
          <w:i/>
        </w:rPr>
      </w:pPr>
      <w:r w:rsidRPr="0057281D">
        <w:rPr>
          <w:rFonts w:ascii="Garamond" w:hAnsi="Garamond"/>
          <w:i/>
        </w:rPr>
        <w:t>Delega funzioni di Custodia</w:t>
      </w:r>
    </w:p>
    <w:p w14:paraId="345D5B73" w14:textId="77777777" w:rsidR="00C81598" w:rsidRPr="0057281D" w:rsidRDefault="00C81598" w:rsidP="004F69A2">
      <w:pPr>
        <w:rPr>
          <w:rFonts w:ascii="Garamond" w:hAnsi="Garamond"/>
          <w:i/>
        </w:rPr>
      </w:pPr>
    </w:p>
    <w:p w14:paraId="7C8A1BFF" w14:textId="298BF0D5" w:rsidR="002F7725" w:rsidRPr="0057281D" w:rsidRDefault="002D3FCA" w:rsidP="004F69A2">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1.</w:t>
      </w:r>
      <w:r w:rsidRPr="0057281D">
        <w:rPr>
          <w:rFonts w:ascii="Garamond" w:hAnsi="Garamond"/>
          <w:bCs/>
          <w:szCs w:val="24"/>
          <w:lang w:val="it-IT" w:eastAsia="en-GB"/>
        </w:rPr>
        <w:tab/>
        <w:t xml:space="preserve">Ove sussistano motivazioni obiettive e in conformità alla Normativa Applicabile, il Depositario, previo consenso del Fondo, ha facoltà di delegare l’assolvimento degli obblighi di cui </w:t>
      </w:r>
      <w:r w:rsidR="00942E31" w:rsidRPr="0057281D">
        <w:rPr>
          <w:rFonts w:ascii="Garamond" w:hAnsi="Garamond"/>
          <w:bCs/>
          <w:szCs w:val="24"/>
          <w:lang w:val="it-IT" w:eastAsia="en-GB"/>
        </w:rPr>
        <w:t>all’Art. 3, comma 1, lett. a), a uno o più Delegati</w:t>
      </w:r>
      <w:r w:rsidR="001C79C1" w:rsidRPr="0057281D">
        <w:rPr>
          <w:rFonts w:ascii="Garamond" w:hAnsi="Garamond"/>
          <w:bCs/>
          <w:szCs w:val="24"/>
          <w:lang w:val="it-IT" w:eastAsia="en-GB"/>
        </w:rPr>
        <w:t>.</w:t>
      </w:r>
      <w:r w:rsidR="00942E31" w:rsidRPr="0057281D">
        <w:rPr>
          <w:rFonts w:ascii="Garamond" w:hAnsi="Garamond"/>
          <w:bCs/>
          <w:szCs w:val="24"/>
          <w:lang w:val="it-IT" w:eastAsia="en-GB"/>
        </w:rPr>
        <w:t xml:space="preserve"> </w:t>
      </w:r>
    </w:p>
    <w:p w14:paraId="596101F1" w14:textId="77777777" w:rsidR="004F69A2" w:rsidRPr="0057281D" w:rsidRDefault="004F69A2" w:rsidP="004F69A2">
      <w:pPr>
        <w:tabs>
          <w:tab w:val="left" w:pos="426"/>
        </w:tabs>
        <w:jc w:val="both"/>
        <w:rPr>
          <w:rFonts w:ascii="Garamond" w:hAnsi="Garamond"/>
          <w:bCs/>
          <w:i/>
          <w:lang w:eastAsia="en-GB"/>
        </w:rPr>
      </w:pPr>
    </w:p>
    <w:p w14:paraId="79946193" w14:textId="77777777" w:rsidR="00C81598" w:rsidRPr="0057281D" w:rsidRDefault="00C81598" w:rsidP="004F69A2">
      <w:pPr>
        <w:tabs>
          <w:tab w:val="left" w:pos="426"/>
        </w:tabs>
        <w:jc w:val="both"/>
        <w:rPr>
          <w:rFonts w:ascii="Garamond" w:hAnsi="Garamond"/>
          <w:bCs/>
          <w:i/>
          <w:lang w:eastAsia="en-GB"/>
        </w:rPr>
      </w:pPr>
      <w:r w:rsidRPr="0057281D">
        <w:rPr>
          <w:rFonts w:ascii="Garamond" w:hAnsi="Garamond"/>
          <w:bCs/>
          <w:i/>
          <w:lang w:eastAsia="en-GB"/>
        </w:rPr>
        <w:t>Sub-deposito</w:t>
      </w:r>
    </w:p>
    <w:p w14:paraId="4C703B3D" w14:textId="77777777" w:rsidR="004F69A2" w:rsidRPr="0057281D" w:rsidRDefault="004F69A2" w:rsidP="004F69A2">
      <w:pPr>
        <w:tabs>
          <w:tab w:val="left" w:pos="426"/>
        </w:tabs>
        <w:jc w:val="both"/>
        <w:rPr>
          <w:rFonts w:ascii="Garamond" w:hAnsi="Garamond"/>
          <w:bCs/>
          <w:lang w:eastAsia="en-GB"/>
        </w:rPr>
      </w:pPr>
    </w:p>
    <w:p w14:paraId="089D704D" w14:textId="724D0422" w:rsidR="00896BD1" w:rsidRPr="0057281D" w:rsidRDefault="00C81598" w:rsidP="004F69A2">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2.</w:t>
      </w:r>
      <w:r w:rsidRPr="0057281D">
        <w:rPr>
          <w:rFonts w:ascii="Garamond" w:hAnsi="Garamond"/>
          <w:bCs/>
          <w:szCs w:val="24"/>
          <w:lang w:val="it-IT" w:eastAsia="en-GB"/>
        </w:rPr>
        <w:tab/>
        <w:t xml:space="preserve">Ove sussistano motivazioni obiettive e in conformità alla Normativa Applicabile, il Depositario ha facoltà di avvalersi per l’assolvimento degli obblighi di </w:t>
      </w:r>
      <w:r w:rsidR="00942E31" w:rsidRPr="0057281D">
        <w:rPr>
          <w:rFonts w:ascii="Garamond" w:hAnsi="Garamond"/>
          <w:bCs/>
          <w:szCs w:val="24"/>
          <w:lang w:val="it-IT" w:eastAsia="en-GB"/>
        </w:rPr>
        <w:t>cui all’Art. 3, comma 1, lett. a)</w:t>
      </w:r>
      <w:r w:rsidR="00047CDD" w:rsidRPr="0057281D">
        <w:rPr>
          <w:rFonts w:ascii="Garamond" w:hAnsi="Garamond"/>
          <w:bCs/>
          <w:szCs w:val="24"/>
          <w:lang w:val="it-IT" w:eastAsia="en-GB"/>
        </w:rPr>
        <w:t>,</w:t>
      </w:r>
      <w:r w:rsidR="00047CDD" w:rsidRPr="0057281D">
        <w:rPr>
          <w:rFonts w:ascii="Garamond" w:hAnsi="Garamond"/>
          <w:b/>
          <w:szCs w:val="24"/>
          <w:lang w:val="it-IT" w:eastAsia="en-GB"/>
        </w:rPr>
        <w:t xml:space="preserve"> </w:t>
      </w:r>
      <w:r w:rsidRPr="0057281D">
        <w:rPr>
          <w:rFonts w:ascii="Garamond" w:hAnsi="Garamond"/>
          <w:bCs/>
          <w:szCs w:val="24"/>
          <w:lang w:val="it-IT" w:eastAsia="en-GB"/>
        </w:rPr>
        <w:t>di uno o più Sub-Depositari.</w:t>
      </w:r>
      <w:r w:rsidR="00087238" w:rsidRPr="0057281D">
        <w:rPr>
          <w:rFonts w:ascii="Garamond" w:hAnsi="Garamond"/>
          <w:bCs/>
          <w:szCs w:val="24"/>
          <w:lang w:val="it-IT" w:eastAsia="en-GB"/>
        </w:rPr>
        <w:t xml:space="preserve"> </w:t>
      </w:r>
      <w:r w:rsidR="008A7167" w:rsidRPr="0057281D">
        <w:rPr>
          <w:rFonts w:ascii="Garamond" w:hAnsi="Garamond"/>
          <w:bCs/>
          <w:szCs w:val="24"/>
          <w:lang w:val="it-IT" w:eastAsia="en-GB"/>
        </w:rPr>
        <w:t>In tal caso</w:t>
      </w:r>
      <w:r w:rsidRPr="0057281D">
        <w:rPr>
          <w:rFonts w:ascii="Garamond" w:hAnsi="Garamond"/>
          <w:bCs/>
          <w:szCs w:val="24"/>
          <w:lang w:val="it-IT" w:eastAsia="en-GB"/>
        </w:rPr>
        <w:t xml:space="preserve">, il Depositario indica nei conti intestati al Fondo per il quale è effettuata questa tipologia di delega gli Strumenti Finanziari </w:t>
      </w:r>
      <w:proofErr w:type="spellStart"/>
      <w:r w:rsidRPr="0057281D">
        <w:rPr>
          <w:rFonts w:ascii="Garamond" w:hAnsi="Garamond"/>
          <w:bCs/>
          <w:szCs w:val="24"/>
          <w:lang w:val="it-IT" w:eastAsia="en-GB"/>
        </w:rPr>
        <w:t>Custodibili</w:t>
      </w:r>
      <w:proofErr w:type="spellEnd"/>
      <w:r w:rsidRPr="0057281D">
        <w:rPr>
          <w:rFonts w:ascii="Garamond" w:hAnsi="Garamond"/>
          <w:bCs/>
          <w:szCs w:val="24"/>
          <w:lang w:val="it-IT" w:eastAsia="en-GB"/>
        </w:rPr>
        <w:t xml:space="preserve"> oggetto di sub-deposito </w:t>
      </w:r>
      <w:r w:rsidR="008A7167" w:rsidRPr="0057281D">
        <w:rPr>
          <w:rFonts w:ascii="Garamond" w:hAnsi="Garamond"/>
          <w:bCs/>
          <w:szCs w:val="24"/>
          <w:lang w:val="it-IT" w:eastAsia="en-GB"/>
        </w:rPr>
        <w:t xml:space="preserve">ed il nome </w:t>
      </w:r>
      <w:r w:rsidRPr="0057281D">
        <w:rPr>
          <w:rFonts w:ascii="Garamond" w:hAnsi="Garamond"/>
          <w:bCs/>
          <w:szCs w:val="24"/>
          <w:lang w:val="it-IT" w:eastAsia="en-GB"/>
        </w:rPr>
        <w:t xml:space="preserve">del Sub-Depositario. </w:t>
      </w:r>
      <w:r w:rsidR="008A7167" w:rsidRPr="0057281D">
        <w:rPr>
          <w:rFonts w:ascii="Garamond" w:hAnsi="Garamond"/>
          <w:bCs/>
          <w:szCs w:val="24"/>
          <w:lang w:val="it-IT" w:eastAsia="en-GB"/>
        </w:rPr>
        <w:t>Il Depositario informa il Fondo di avere designato i Sub-Depositari di cui all’Allegato 4, alle condizioni e modalità ivi stabilite.</w:t>
      </w:r>
      <w:r w:rsidR="003E4033" w:rsidRPr="0057281D">
        <w:rPr>
          <w:rFonts w:ascii="Garamond" w:hAnsi="Garamond"/>
          <w:bCs/>
          <w:szCs w:val="24"/>
          <w:lang w:val="it-IT" w:eastAsia="en-GB"/>
        </w:rPr>
        <w:t xml:space="preserve"> In caso di </w:t>
      </w:r>
      <w:r w:rsidR="00961148" w:rsidRPr="0057281D">
        <w:rPr>
          <w:rFonts w:ascii="Garamond" w:hAnsi="Garamond"/>
          <w:bCs/>
          <w:szCs w:val="24"/>
          <w:lang w:val="it-IT" w:eastAsia="en-GB"/>
        </w:rPr>
        <w:t>modifica</w:t>
      </w:r>
      <w:r w:rsidR="00986A60" w:rsidRPr="0057281D">
        <w:rPr>
          <w:rFonts w:ascii="Garamond" w:hAnsi="Garamond"/>
          <w:bCs/>
          <w:szCs w:val="24"/>
          <w:lang w:val="it-IT" w:eastAsia="en-GB"/>
        </w:rPr>
        <w:t xml:space="preserve"> dei Sub-depositari</w:t>
      </w:r>
      <w:r w:rsidR="00961148" w:rsidRPr="0057281D">
        <w:rPr>
          <w:rFonts w:ascii="Garamond" w:hAnsi="Garamond"/>
          <w:bCs/>
          <w:szCs w:val="24"/>
          <w:lang w:val="it-IT" w:eastAsia="en-GB"/>
        </w:rPr>
        <w:t xml:space="preserve">, il Depositario </w:t>
      </w:r>
      <w:r w:rsidR="00986A60" w:rsidRPr="0057281D">
        <w:rPr>
          <w:rFonts w:ascii="Garamond" w:hAnsi="Garamond"/>
          <w:bCs/>
          <w:szCs w:val="24"/>
          <w:lang w:val="it-IT" w:eastAsia="en-GB"/>
        </w:rPr>
        <w:t>ne darà informativa al Fondo</w:t>
      </w:r>
      <w:r w:rsidR="00D24279" w:rsidRPr="0057281D">
        <w:rPr>
          <w:rFonts w:ascii="Garamond" w:hAnsi="Garamond"/>
          <w:bCs/>
          <w:szCs w:val="24"/>
          <w:lang w:val="it-IT" w:eastAsia="en-GB"/>
        </w:rPr>
        <w:t xml:space="preserve"> così integrando l’Allegato 4</w:t>
      </w:r>
      <w:r w:rsidR="00A51C5C" w:rsidRPr="0057281D">
        <w:rPr>
          <w:rFonts w:ascii="Garamond" w:hAnsi="Garamond"/>
          <w:bCs/>
          <w:szCs w:val="24"/>
          <w:lang w:val="it-IT" w:eastAsia="en-GB"/>
        </w:rPr>
        <w:t>.</w:t>
      </w:r>
    </w:p>
    <w:p w14:paraId="1AE9E4FC" w14:textId="77777777" w:rsidR="00866819" w:rsidRPr="0057281D" w:rsidRDefault="00866819" w:rsidP="004F69A2">
      <w:pPr>
        <w:tabs>
          <w:tab w:val="left" w:pos="426"/>
        </w:tabs>
        <w:jc w:val="both"/>
        <w:rPr>
          <w:rFonts w:ascii="Garamond" w:hAnsi="Garamond"/>
          <w:bCs/>
          <w:i/>
          <w:lang w:eastAsia="en-GB"/>
        </w:rPr>
      </w:pPr>
    </w:p>
    <w:p w14:paraId="1A025511" w14:textId="77777777" w:rsidR="00C81598" w:rsidRPr="0057281D" w:rsidRDefault="00C81598" w:rsidP="004F69A2">
      <w:pPr>
        <w:tabs>
          <w:tab w:val="left" w:pos="426"/>
        </w:tabs>
        <w:jc w:val="both"/>
        <w:rPr>
          <w:rFonts w:ascii="Garamond" w:hAnsi="Garamond"/>
          <w:bCs/>
          <w:i/>
          <w:lang w:eastAsia="en-GB"/>
        </w:rPr>
      </w:pPr>
      <w:r w:rsidRPr="0057281D">
        <w:rPr>
          <w:rFonts w:ascii="Garamond" w:hAnsi="Garamond"/>
          <w:bCs/>
          <w:i/>
          <w:lang w:eastAsia="en-GB"/>
        </w:rPr>
        <w:t>Delega funzione di verifica della proprietà e tenuta del relativo Registro</w:t>
      </w:r>
    </w:p>
    <w:p w14:paraId="66862585" w14:textId="77777777" w:rsidR="004F69A2" w:rsidRPr="0057281D" w:rsidRDefault="004F69A2" w:rsidP="004F69A2">
      <w:pPr>
        <w:tabs>
          <w:tab w:val="left" w:pos="426"/>
        </w:tabs>
        <w:jc w:val="both"/>
        <w:rPr>
          <w:rFonts w:ascii="Garamond" w:hAnsi="Garamond"/>
          <w:bCs/>
          <w:i/>
          <w:lang w:eastAsia="en-GB"/>
        </w:rPr>
      </w:pPr>
    </w:p>
    <w:p w14:paraId="435A4FEF" w14:textId="343B7195" w:rsidR="00C81598" w:rsidRPr="0057281D" w:rsidRDefault="004F69A2" w:rsidP="004F69A2">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3.</w:t>
      </w:r>
      <w:r w:rsidRPr="0057281D">
        <w:rPr>
          <w:rFonts w:ascii="Garamond" w:hAnsi="Garamond"/>
          <w:szCs w:val="24"/>
          <w:lang w:val="it-IT"/>
        </w:rPr>
        <w:tab/>
      </w:r>
      <w:r w:rsidRPr="0057281D">
        <w:rPr>
          <w:rFonts w:ascii="Garamond" w:hAnsi="Garamond"/>
          <w:bCs/>
          <w:szCs w:val="24"/>
          <w:lang w:val="it-IT" w:eastAsia="en-GB"/>
        </w:rPr>
        <w:t>Ove sussistano motivazioni obiettive e in conformità alla Normativa Applicabile, il Depositario</w:t>
      </w:r>
      <w:r w:rsidR="001C79C1" w:rsidRPr="0057281D">
        <w:rPr>
          <w:rFonts w:ascii="Garamond" w:hAnsi="Garamond"/>
          <w:bCs/>
          <w:szCs w:val="24"/>
          <w:lang w:val="it-IT" w:eastAsia="en-GB"/>
        </w:rPr>
        <w:t xml:space="preserve">, previo consenso del Fondo, </w:t>
      </w:r>
      <w:r w:rsidRPr="0057281D">
        <w:rPr>
          <w:rFonts w:ascii="Garamond" w:hAnsi="Garamond"/>
          <w:bCs/>
          <w:szCs w:val="24"/>
          <w:lang w:val="it-IT" w:eastAsia="en-GB"/>
        </w:rPr>
        <w:t>ha facoltà di delegare l’assolvimento degli obblighi di cui all’art. 3, comma 1, lett. b) a uno o più Delegati.</w:t>
      </w:r>
    </w:p>
    <w:p w14:paraId="7AB95DE3" w14:textId="77777777" w:rsidR="004F69A2" w:rsidRPr="0057281D" w:rsidRDefault="004F69A2" w:rsidP="004F69A2">
      <w:pPr>
        <w:pStyle w:val="Paragrafoelenco2"/>
        <w:tabs>
          <w:tab w:val="left" w:pos="0"/>
        </w:tabs>
        <w:ind w:left="0"/>
        <w:jc w:val="both"/>
        <w:rPr>
          <w:rFonts w:ascii="Garamond" w:hAnsi="Garamond"/>
          <w:bCs/>
          <w:sz w:val="24"/>
          <w:szCs w:val="24"/>
          <w:lang w:eastAsia="en-GB"/>
        </w:rPr>
      </w:pPr>
    </w:p>
    <w:p w14:paraId="3453B40B" w14:textId="77777777" w:rsidR="00C81598" w:rsidRPr="0057281D" w:rsidRDefault="00C81598" w:rsidP="004F69A2">
      <w:pPr>
        <w:tabs>
          <w:tab w:val="left" w:pos="426"/>
        </w:tabs>
        <w:jc w:val="both"/>
        <w:rPr>
          <w:rFonts w:ascii="Garamond" w:hAnsi="Garamond"/>
          <w:bCs/>
          <w:i/>
          <w:lang w:eastAsia="en-GB"/>
        </w:rPr>
      </w:pPr>
      <w:r w:rsidRPr="0057281D">
        <w:rPr>
          <w:rFonts w:ascii="Garamond" w:hAnsi="Garamond"/>
          <w:bCs/>
          <w:i/>
          <w:lang w:eastAsia="en-GB"/>
        </w:rPr>
        <w:t>Disposizioni Comuni alle differenti tipologie di delega</w:t>
      </w:r>
    </w:p>
    <w:p w14:paraId="0A2ED71A" w14:textId="77777777" w:rsidR="004F69A2" w:rsidRPr="0057281D" w:rsidRDefault="004F69A2" w:rsidP="004F69A2">
      <w:pPr>
        <w:tabs>
          <w:tab w:val="left" w:pos="426"/>
        </w:tabs>
        <w:jc w:val="both"/>
        <w:rPr>
          <w:rFonts w:ascii="Garamond" w:hAnsi="Garamond"/>
          <w:bCs/>
          <w:i/>
          <w:lang w:eastAsia="en-GB"/>
        </w:rPr>
      </w:pPr>
    </w:p>
    <w:p w14:paraId="41FEB066" w14:textId="6EC97CE3" w:rsidR="00B02210" w:rsidRPr="0057281D" w:rsidRDefault="00611064" w:rsidP="002A111F">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4.</w:t>
      </w:r>
      <w:r w:rsidRPr="0057281D">
        <w:rPr>
          <w:rFonts w:ascii="Garamond" w:hAnsi="Garamond"/>
          <w:bCs/>
          <w:szCs w:val="24"/>
          <w:lang w:val="it-IT" w:eastAsia="en-GB"/>
        </w:rPr>
        <w:tab/>
      </w:r>
      <w:r w:rsidR="00C81598" w:rsidRPr="0057281D">
        <w:rPr>
          <w:rFonts w:ascii="Garamond" w:hAnsi="Garamond"/>
          <w:bCs/>
          <w:szCs w:val="24"/>
          <w:lang w:val="it-IT" w:eastAsia="en-GB"/>
        </w:rPr>
        <w:t>La delega di cui ai commi 1 e 2 può essere conferita unicamente a soggetti espressamente indicati al Titolo VIII, Capitolo III, Sezione V, Paragrafo 1 del Regolamento della Banca d’Italia. Il Depositario attua e applica una procedura adeguata e documentata di diligenza dovuta per la selezione e il monitoraggio costante del soggetto delegato. Detta procedura è riesaminata periodicamente, almeno a cadenza annuale e, su richiesta, è messa, a disposizione delle Autorità di vigilanza. In ogni caso, ai fini della selezione dei Delegati e dei Sub-depositari, il Depositario osserva quanto previsto dal Titolo VIII, Capitolo III, Sezione V, Paragrafo 1 del Regolamento della Banca d’Italia, nonché dagli artt. 15, par. 2 e 17 del Regolamento UCITS.</w:t>
      </w:r>
    </w:p>
    <w:p w14:paraId="62C21C7C" w14:textId="77777777" w:rsidR="004F69A2" w:rsidRPr="0057281D" w:rsidRDefault="004F69A2" w:rsidP="004F69A2">
      <w:pPr>
        <w:tabs>
          <w:tab w:val="left" w:pos="426"/>
        </w:tabs>
        <w:jc w:val="both"/>
        <w:rPr>
          <w:rFonts w:ascii="Garamond" w:hAnsi="Garamond"/>
          <w:bCs/>
          <w:lang w:eastAsia="en-GB"/>
        </w:rPr>
      </w:pPr>
    </w:p>
    <w:p w14:paraId="4BCB9C4F" w14:textId="77777777" w:rsidR="00896BD1" w:rsidRPr="0057281D" w:rsidRDefault="00C81598" w:rsidP="002A111F">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lastRenderedPageBreak/>
        <w:t>5.</w:t>
      </w:r>
      <w:r w:rsidRPr="0057281D">
        <w:rPr>
          <w:rFonts w:ascii="Garamond" w:hAnsi="Garamond"/>
          <w:bCs/>
          <w:szCs w:val="24"/>
          <w:lang w:val="it-IT" w:eastAsia="en-GB"/>
        </w:rPr>
        <w:tab/>
        <w:t>Ove la legislazione di un paese terzo preveda l’obbligo che determinati strumenti finanziari siano tenuti in custodia da un soggetto locale e nessun soggetto locale soddisfi i requisiti di cui al Titolo VIII, Capitolo III, Sezione V, Paragrafo 1, lett. d) del Regolamento della Banca d’Italia, il Depositario può delegare le sue funzioni al soggetto non avente i citati requisiti solo nella misura in cui ciò sia previsto dalla legislazione del paese terzo e solo fintantoché non vi siano soggetti locali che soddisfano i requisiti di delega., a condizione che:</w:t>
      </w:r>
    </w:p>
    <w:p w14:paraId="5D3865AE" w14:textId="070DF5BD" w:rsidR="00896BD1" w:rsidRPr="0057281D" w:rsidRDefault="00896BD1" w:rsidP="00EF499F">
      <w:pPr>
        <w:numPr>
          <w:ilvl w:val="0"/>
          <w:numId w:val="37"/>
        </w:numPr>
        <w:tabs>
          <w:tab w:val="clear" w:pos="1789"/>
        </w:tabs>
        <w:autoSpaceDE w:val="0"/>
        <w:autoSpaceDN w:val="0"/>
        <w:adjustRightInd w:val="0"/>
        <w:spacing w:before="60"/>
        <w:ind w:left="1080" w:hanging="540"/>
        <w:jc w:val="both"/>
        <w:rPr>
          <w:rFonts w:ascii="Garamond" w:hAnsi="Garamond"/>
          <w:bCs/>
          <w:lang w:eastAsia="en-GB"/>
        </w:rPr>
      </w:pPr>
      <w:r w:rsidRPr="0057281D">
        <w:rPr>
          <w:rFonts w:ascii="Garamond" w:hAnsi="Garamond"/>
          <w:bCs/>
          <w:lang w:eastAsia="en-GB"/>
        </w:rPr>
        <w:t xml:space="preserve">gli </w:t>
      </w:r>
      <w:r w:rsidR="00BB3537" w:rsidRPr="0057281D">
        <w:rPr>
          <w:rFonts w:ascii="Garamond" w:hAnsi="Garamond"/>
          <w:bCs/>
          <w:lang w:eastAsia="en-GB"/>
        </w:rPr>
        <w:t>aderenti al</w:t>
      </w:r>
      <w:r w:rsidRPr="0057281D">
        <w:rPr>
          <w:rFonts w:ascii="Garamond" w:hAnsi="Garamond"/>
          <w:bCs/>
          <w:lang w:eastAsia="en-GB"/>
        </w:rPr>
        <w:t xml:space="preserve"> Fondo siano stati debitamente informati prima del</w:t>
      </w:r>
      <w:r w:rsidR="00BB3537" w:rsidRPr="0057281D">
        <w:rPr>
          <w:rFonts w:ascii="Garamond" w:hAnsi="Garamond"/>
          <w:bCs/>
          <w:lang w:eastAsia="en-GB"/>
        </w:rPr>
        <w:t>la</w:t>
      </w:r>
      <w:r w:rsidRPr="0057281D">
        <w:rPr>
          <w:rFonts w:ascii="Garamond" w:hAnsi="Garamond"/>
          <w:bCs/>
          <w:lang w:eastAsia="en-GB"/>
        </w:rPr>
        <w:t xml:space="preserve"> loro </w:t>
      </w:r>
      <w:r w:rsidR="00BB3537" w:rsidRPr="0057281D">
        <w:rPr>
          <w:rFonts w:ascii="Garamond" w:hAnsi="Garamond"/>
          <w:bCs/>
          <w:lang w:eastAsia="en-GB"/>
        </w:rPr>
        <w:t xml:space="preserve">adesione </w:t>
      </w:r>
      <w:r w:rsidRPr="0057281D">
        <w:rPr>
          <w:rFonts w:ascii="Garamond" w:hAnsi="Garamond"/>
          <w:bCs/>
          <w:lang w:eastAsia="en-GB"/>
        </w:rPr>
        <w:t xml:space="preserve">del fatto che detta delega è prescritta per legge nella legislazione del paese terzo e delle circostanze che la giustificano; </w:t>
      </w:r>
    </w:p>
    <w:p w14:paraId="57A19C07" w14:textId="59A8DB33" w:rsidR="0018391B" w:rsidRPr="0057281D" w:rsidRDefault="006A58AE" w:rsidP="00EF499F">
      <w:pPr>
        <w:numPr>
          <w:ilvl w:val="0"/>
          <w:numId w:val="37"/>
        </w:numPr>
        <w:tabs>
          <w:tab w:val="clear" w:pos="1789"/>
        </w:tabs>
        <w:autoSpaceDE w:val="0"/>
        <w:autoSpaceDN w:val="0"/>
        <w:adjustRightInd w:val="0"/>
        <w:spacing w:before="60"/>
        <w:ind w:left="1080" w:hanging="540"/>
        <w:jc w:val="both"/>
        <w:rPr>
          <w:rFonts w:ascii="Garamond" w:hAnsi="Garamond"/>
          <w:bCs/>
          <w:lang w:eastAsia="en-GB"/>
        </w:rPr>
      </w:pPr>
      <w:r w:rsidRPr="0057281D">
        <w:rPr>
          <w:rFonts w:ascii="Garamond" w:hAnsi="Garamond"/>
          <w:bCs/>
          <w:lang w:eastAsia="en-GB"/>
        </w:rPr>
        <w:t>il Fondo abbia fornito istruzioni al Depositario circa le modalità di delega al soggetto locale della custodia degli strumenti finanziari.</w:t>
      </w:r>
    </w:p>
    <w:p w14:paraId="6DEB8DE2" w14:textId="77777777" w:rsidR="004F69A2" w:rsidRPr="0057281D" w:rsidRDefault="004F69A2" w:rsidP="004F69A2">
      <w:pPr>
        <w:tabs>
          <w:tab w:val="left" w:pos="426"/>
        </w:tabs>
        <w:jc w:val="both"/>
        <w:rPr>
          <w:rFonts w:ascii="Garamond" w:hAnsi="Garamond"/>
          <w:bCs/>
          <w:lang w:eastAsia="en-GB"/>
        </w:rPr>
      </w:pPr>
    </w:p>
    <w:p w14:paraId="00AF130A" w14:textId="2FD02DDD" w:rsidR="006F4F89" w:rsidRPr="0057281D" w:rsidRDefault="00C81598" w:rsidP="002A111F">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6.</w:t>
      </w:r>
      <w:r w:rsidRPr="0057281D">
        <w:rPr>
          <w:rFonts w:ascii="Garamond" w:hAnsi="Garamond"/>
          <w:bCs/>
          <w:szCs w:val="24"/>
          <w:lang w:val="it-IT" w:eastAsia="en-GB"/>
        </w:rPr>
        <w:tab/>
        <w:t>Ai fini di quanto previsto al Titolo VIII, Capitolo III, Sezione V, Paragrafo 1 del Regolamento della Banca d’Italia la prestazione di servizi di cui al d.lgs. 12 aprile 2001, n. 210 da parte di sistemi di regolamento titoli quali designati ai fini di detto decreto legislativo o la prestazione di servizi analoghi da parte di sistemi di regolamento titoli di paesi terzi non è considerata delega delle funzioni di custodia.</w:t>
      </w:r>
    </w:p>
    <w:p w14:paraId="577A0487" w14:textId="77777777" w:rsidR="004F69A2" w:rsidRPr="0057281D" w:rsidRDefault="004F69A2" w:rsidP="004F69A2">
      <w:pPr>
        <w:tabs>
          <w:tab w:val="left" w:pos="426"/>
        </w:tabs>
        <w:jc w:val="both"/>
        <w:rPr>
          <w:rFonts w:ascii="Garamond" w:hAnsi="Garamond"/>
          <w:bCs/>
          <w:lang w:eastAsia="en-GB"/>
        </w:rPr>
      </w:pPr>
    </w:p>
    <w:p w14:paraId="7F0C9B16" w14:textId="291DE363" w:rsidR="00202566" w:rsidRPr="0057281D" w:rsidRDefault="00C81598" w:rsidP="002A111F">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7.</w:t>
      </w:r>
      <w:r w:rsidRPr="0057281D">
        <w:rPr>
          <w:rFonts w:ascii="Garamond" w:hAnsi="Garamond"/>
          <w:bCs/>
          <w:szCs w:val="24"/>
          <w:lang w:val="it-IT" w:eastAsia="en-GB"/>
        </w:rPr>
        <w:tab/>
      </w:r>
      <w:r w:rsidRPr="0057281D">
        <w:rPr>
          <w:rFonts w:ascii="Garamond" w:hAnsi="Garamond"/>
          <w:bCs/>
          <w:kern w:val="0"/>
          <w:szCs w:val="24"/>
          <w:lang w:val="it-IT" w:eastAsia="en-GB"/>
        </w:rPr>
        <w:t xml:space="preserve">Ai fini di quanto previsto al Titolo VIII, Capitolo III, Sezione V, Paragrafo 1 del Regolamento della Banca d’Italia non rientra nella delega l’attività di custodia svolta dagli organismi italiani o esteri abilitati alla gestione accentrata di strumenti finanziari limitatamente agli strumenti per i quali questi organismi accentrano l’attività di emissione (cc.dd. </w:t>
      </w:r>
      <w:r w:rsidRPr="0057281D">
        <w:rPr>
          <w:rFonts w:ascii="Garamond" w:hAnsi="Garamond"/>
          <w:bCs/>
          <w:i/>
          <w:kern w:val="0"/>
          <w:szCs w:val="24"/>
          <w:lang w:val="it-IT" w:eastAsia="en-GB"/>
        </w:rPr>
        <w:t xml:space="preserve">Issuer Central Securities </w:t>
      </w:r>
      <w:proofErr w:type="spellStart"/>
      <w:r w:rsidRPr="0057281D">
        <w:rPr>
          <w:rFonts w:ascii="Garamond" w:hAnsi="Garamond"/>
          <w:bCs/>
          <w:i/>
          <w:kern w:val="0"/>
          <w:szCs w:val="24"/>
          <w:lang w:val="it-IT" w:eastAsia="en-GB"/>
        </w:rPr>
        <w:t>Depositaries</w:t>
      </w:r>
      <w:proofErr w:type="spellEnd"/>
      <w:r w:rsidRPr="0057281D">
        <w:rPr>
          <w:rFonts w:ascii="Garamond" w:hAnsi="Garamond"/>
          <w:bCs/>
          <w:kern w:val="0"/>
          <w:szCs w:val="24"/>
          <w:lang w:val="it-IT" w:eastAsia="en-GB"/>
        </w:rPr>
        <w:t>) e, in applicazione della Nota di chiarimenti della Banca d’Italia, Titolo VIII, Capitolo III, Sezione V, Punto 1,</w:t>
      </w:r>
      <w:r w:rsidR="00BB3537" w:rsidRPr="0057281D">
        <w:rPr>
          <w:rFonts w:ascii="Garamond" w:hAnsi="Garamond"/>
          <w:bCs/>
          <w:kern w:val="0"/>
          <w:szCs w:val="24"/>
          <w:lang w:val="it-IT" w:eastAsia="en-GB"/>
        </w:rPr>
        <w:t xml:space="preserve"> </w:t>
      </w:r>
      <w:r w:rsidRPr="0057281D">
        <w:rPr>
          <w:rFonts w:ascii="Garamond" w:hAnsi="Garamond"/>
          <w:bCs/>
          <w:kern w:val="0"/>
          <w:szCs w:val="24"/>
          <w:lang w:val="it-IT" w:eastAsia="en-GB"/>
        </w:rPr>
        <w:t xml:space="preserve">agli strumenti finanziari rispetto ai quali detti organismi non hanno accentrata l’attività di emissione, ma, in qualità di </w:t>
      </w:r>
      <w:r w:rsidRPr="0057281D">
        <w:rPr>
          <w:rFonts w:ascii="Garamond" w:hAnsi="Garamond"/>
          <w:bCs/>
          <w:i/>
          <w:kern w:val="0"/>
          <w:szCs w:val="24"/>
          <w:lang w:val="it-IT" w:eastAsia="en-GB"/>
        </w:rPr>
        <w:t xml:space="preserve">Investor Central Securities </w:t>
      </w:r>
      <w:proofErr w:type="spellStart"/>
      <w:r w:rsidRPr="0057281D">
        <w:rPr>
          <w:rFonts w:ascii="Garamond" w:hAnsi="Garamond"/>
          <w:bCs/>
          <w:i/>
          <w:kern w:val="0"/>
          <w:szCs w:val="24"/>
          <w:lang w:val="it-IT" w:eastAsia="en-GB"/>
        </w:rPr>
        <w:t>Depositaries</w:t>
      </w:r>
      <w:proofErr w:type="spellEnd"/>
      <w:r w:rsidRPr="0057281D">
        <w:rPr>
          <w:rFonts w:ascii="Garamond" w:hAnsi="Garamond"/>
          <w:bCs/>
          <w:kern w:val="0"/>
          <w:szCs w:val="24"/>
          <w:lang w:val="it-IT" w:eastAsia="en-GB"/>
        </w:rPr>
        <w:t xml:space="preserve">, consentono al depositario la detenzione, in virtù di un rapporto tra gli stessi organismi e il terzo </w:t>
      </w:r>
      <w:r w:rsidRPr="0057281D">
        <w:rPr>
          <w:rFonts w:ascii="Garamond" w:hAnsi="Garamond"/>
          <w:bCs/>
          <w:i/>
          <w:kern w:val="0"/>
          <w:szCs w:val="24"/>
          <w:lang w:val="it-IT" w:eastAsia="en-GB"/>
        </w:rPr>
        <w:t xml:space="preserve">Issuer Central Securities </w:t>
      </w:r>
      <w:proofErr w:type="spellStart"/>
      <w:r w:rsidRPr="0057281D">
        <w:rPr>
          <w:rFonts w:ascii="Garamond" w:hAnsi="Garamond"/>
          <w:bCs/>
          <w:i/>
          <w:kern w:val="0"/>
          <w:szCs w:val="24"/>
          <w:lang w:val="it-IT" w:eastAsia="en-GB"/>
        </w:rPr>
        <w:t>Depositary</w:t>
      </w:r>
      <w:proofErr w:type="spellEnd"/>
      <w:r w:rsidRPr="0057281D">
        <w:rPr>
          <w:rFonts w:ascii="Garamond" w:hAnsi="Garamond"/>
          <w:bCs/>
          <w:kern w:val="0"/>
          <w:szCs w:val="24"/>
          <w:lang w:val="it-IT" w:eastAsia="en-GB"/>
        </w:rPr>
        <w:t xml:space="preserve"> che ha accentrato l’emissione degli strumenti in questione, funzionale al regolamento (</w:t>
      </w:r>
      <w:proofErr w:type="spellStart"/>
      <w:r w:rsidRPr="0057281D">
        <w:rPr>
          <w:rFonts w:ascii="Garamond" w:hAnsi="Garamond"/>
          <w:bCs/>
          <w:i/>
          <w:kern w:val="0"/>
          <w:szCs w:val="24"/>
          <w:lang w:val="it-IT" w:eastAsia="en-GB"/>
        </w:rPr>
        <w:t>settlement</w:t>
      </w:r>
      <w:proofErr w:type="spellEnd"/>
      <w:r w:rsidRPr="0057281D">
        <w:rPr>
          <w:rFonts w:ascii="Garamond" w:hAnsi="Garamond"/>
          <w:bCs/>
          <w:kern w:val="0"/>
          <w:szCs w:val="24"/>
          <w:lang w:val="it-IT" w:eastAsia="en-GB"/>
        </w:rPr>
        <w:t xml:space="preserve">) delle relative operazioni. Nel secondo caso indicato, rimane comunque fermo quanto previsto al Titolo VIII, Capitolo III, Sezione V, Paragrafo 1 del Regolamento della Banca d’Italia, per cui gli organismi italiani o esteri abilitati alla gestione accentrata di strumenti finanziari che prestano il servizio di </w:t>
      </w:r>
      <w:r w:rsidRPr="0057281D">
        <w:rPr>
          <w:rFonts w:ascii="Garamond" w:hAnsi="Garamond"/>
          <w:bCs/>
          <w:i/>
          <w:kern w:val="0"/>
          <w:szCs w:val="24"/>
          <w:lang w:val="it-IT" w:eastAsia="en-GB"/>
        </w:rPr>
        <w:t xml:space="preserve">Investor Central Securities </w:t>
      </w:r>
      <w:proofErr w:type="spellStart"/>
      <w:r w:rsidRPr="0057281D">
        <w:rPr>
          <w:rFonts w:ascii="Garamond" w:hAnsi="Garamond"/>
          <w:bCs/>
          <w:i/>
          <w:kern w:val="0"/>
          <w:szCs w:val="24"/>
          <w:lang w:val="it-IT" w:eastAsia="en-GB"/>
        </w:rPr>
        <w:t>Depositary</w:t>
      </w:r>
      <w:proofErr w:type="spellEnd"/>
      <w:r w:rsidRPr="0057281D">
        <w:rPr>
          <w:rFonts w:ascii="Garamond" w:hAnsi="Garamond"/>
          <w:bCs/>
          <w:kern w:val="0"/>
          <w:szCs w:val="24"/>
          <w:lang w:val="it-IT" w:eastAsia="en-GB"/>
        </w:rPr>
        <w:t xml:space="preserve"> al depositario devono tenere separate le attività degli OICR per i quali agisce il depositario dalle proprie e da quelle del depositario, in modo che</w:t>
      </w:r>
      <w:r w:rsidR="0037564A" w:rsidRPr="0057281D">
        <w:rPr>
          <w:rFonts w:ascii="Garamond" w:hAnsi="Garamond"/>
          <w:bCs/>
          <w:kern w:val="0"/>
          <w:szCs w:val="24"/>
          <w:lang w:val="it-IT" w:eastAsia="en-GB"/>
        </w:rPr>
        <w:t xml:space="preserve"> </w:t>
      </w:r>
      <w:r w:rsidR="008A7167" w:rsidRPr="0057281D">
        <w:rPr>
          <w:rFonts w:ascii="Garamond" w:hAnsi="Garamond"/>
          <w:bCs/>
          <w:kern w:val="0"/>
          <w:szCs w:val="24"/>
          <w:lang w:val="it-IT" w:eastAsia="en-GB"/>
        </w:rPr>
        <w:t>possano</w:t>
      </w:r>
      <w:r w:rsidRPr="0057281D">
        <w:rPr>
          <w:rFonts w:ascii="Garamond" w:hAnsi="Garamond"/>
          <w:bCs/>
          <w:kern w:val="0"/>
          <w:szCs w:val="24"/>
          <w:lang w:val="it-IT" w:eastAsia="en-GB"/>
        </w:rPr>
        <w:t xml:space="preserve"> in qualsiasi momento essere chiaramente identificate come appartenenti a detti OICR. Le attività di pertinenza del Fondo o di ciascun comparto del Fondo </w:t>
      </w:r>
      <w:proofErr w:type="gramStart"/>
      <w:r w:rsidRPr="0057281D">
        <w:rPr>
          <w:rFonts w:ascii="Garamond" w:hAnsi="Garamond"/>
          <w:bCs/>
          <w:kern w:val="0"/>
          <w:szCs w:val="24"/>
          <w:lang w:val="it-IT" w:eastAsia="en-GB"/>
        </w:rPr>
        <w:t xml:space="preserve">devono essere </w:t>
      </w:r>
      <w:r w:rsidR="008A7167" w:rsidRPr="0057281D">
        <w:rPr>
          <w:rFonts w:ascii="Garamond" w:hAnsi="Garamond"/>
          <w:bCs/>
          <w:kern w:val="0"/>
          <w:szCs w:val="24"/>
          <w:lang w:val="it-IT" w:eastAsia="en-GB"/>
        </w:rPr>
        <w:t>rubricati</w:t>
      </w:r>
      <w:proofErr w:type="gramEnd"/>
      <w:r w:rsidR="008A7167" w:rsidRPr="0057281D">
        <w:rPr>
          <w:rFonts w:ascii="Garamond" w:hAnsi="Garamond"/>
          <w:bCs/>
          <w:kern w:val="0"/>
          <w:szCs w:val="24"/>
          <w:lang w:val="it-IT" w:eastAsia="en-GB"/>
        </w:rPr>
        <w:t xml:space="preserve"> </w:t>
      </w:r>
      <w:r w:rsidRPr="0057281D">
        <w:rPr>
          <w:rFonts w:ascii="Garamond" w:hAnsi="Garamond"/>
          <w:bCs/>
          <w:kern w:val="0"/>
          <w:szCs w:val="24"/>
          <w:lang w:val="it-IT" w:eastAsia="en-GB"/>
        </w:rPr>
        <w:t xml:space="preserve">in conti separati intestati al </w:t>
      </w:r>
      <w:r w:rsidR="008A7167" w:rsidRPr="0057281D">
        <w:rPr>
          <w:rFonts w:ascii="Garamond" w:hAnsi="Garamond"/>
          <w:bCs/>
          <w:kern w:val="0"/>
          <w:szCs w:val="24"/>
          <w:lang w:val="it-IT" w:eastAsia="en-GB"/>
        </w:rPr>
        <w:t>d</w:t>
      </w:r>
      <w:r w:rsidRPr="0057281D">
        <w:rPr>
          <w:rFonts w:ascii="Garamond" w:hAnsi="Garamond"/>
          <w:bCs/>
          <w:kern w:val="0"/>
          <w:szCs w:val="24"/>
          <w:lang w:val="it-IT" w:eastAsia="en-GB"/>
        </w:rPr>
        <w:t xml:space="preserve">epositario – con indicazione che si tratta di beni di terzi – tenuti separati da quelli relativi alle attività del </w:t>
      </w:r>
      <w:r w:rsidR="008A7167" w:rsidRPr="0057281D">
        <w:rPr>
          <w:rFonts w:ascii="Garamond" w:hAnsi="Garamond"/>
          <w:bCs/>
          <w:kern w:val="0"/>
          <w:szCs w:val="24"/>
          <w:lang w:val="it-IT" w:eastAsia="en-GB"/>
        </w:rPr>
        <w:t>d</w:t>
      </w:r>
      <w:r w:rsidRPr="0057281D">
        <w:rPr>
          <w:rFonts w:ascii="Garamond" w:hAnsi="Garamond"/>
          <w:bCs/>
          <w:kern w:val="0"/>
          <w:szCs w:val="24"/>
          <w:lang w:val="it-IT" w:eastAsia="en-GB"/>
        </w:rPr>
        <w:t>epositario medesimo</w:t>
      </w:r>
      <w:r w:rsidRPr="0057281D">
        <w:rPr>
          <w:rFonts w:ascii="Garamond" w:hAnsi="Garamond"/>
          <w:bCs/>
          <w:szCs w:val="24"/>
          <w:lang w:val="it-IT" w:eastAsia="en-GB"/>
        </w:rPr>
        <w:t xml:space="preserve">. La stessa disciplina prevista per il depositario di OICR diversi dai FIA si applica anche ai depositari di fondi pensione, ai sensi del paragrafo 13 della Deliberazione COVIP. </w:t>
      </w:r>
    </w:p>
    <w:p w14:paraId="21A6A3D0" w14:textId="77777777" w:rsidR="004F69A2" w:rsidRPr="0057281D" w:rsidRDefault="004F69A2" w:rsidP="004F69A2">
      <w:pPr>
        <w:tabs>
          <w:tab w:val="left" w:pos="426"/>
        </w:tabs>
        <w:jc w:val="both"/>
        <w:rPr>
          <w:rFonts w:ascii="Garamond" w:hAnsi="Garamond"/>
          <w:kern w:val="20"/>
        </w:rPr>
      </w:pPr>
    </w:p>
    <w:p w14:paraId="10E7301E" w14:textId="6AECF608" w:rsidR="00D366EA" w:rsidRPr="0057281D" w:rsidRDefault="00C81598" w:rsidP="002A111F">
      <w:pPr>
        <w:pStyle w:val="Body1"/>
        <w:spacing w:after="0" w:line="240" w:lineRule="auto"/>
        <w:ind w:left="539" w:hanging="539"/>
        <w:rPr>
          <w:rFonts w:ascii="Garamond" w:hAnsi="Garamond"/>
          <w:bCs/>
          <w:szCs w:val="24"/>
          <w:lang w:val="it-IT" w:eastAsia="en-GB"/>
        </w:rPr>
      </w:pPr>
      <w:r w:rsidRPr="0057281D">
        <w:rPr>
          <w:rFonts w:ascii="Garamond" w:hAnsi="Garamond"/>
          <w:bCs/>
          <w:szCs w:val="24"/>
          <w:lang w:val="it-IT" w:eastAsia="en-GB"/>
        </w:rPr>
        <w:t>8.</w:t>
      </w:r>
      <w:r w:rsidRPr="0057281D">
        <w:rPr>
          <w:rFonts w:ascii="Garamond" w:hAnsi="Garamond"/>
          <w:bCs/>
          <w:szCs w:val="24"/>
          <w:lang w:val="it-IT" w:eastAsia="en-GB"/>
        </w:rPr>
        <w:tab/>
      </w:r>
      <w:r w:rsidR="00D9635B" w:rsidRPr="0057281D">
        <w:rPr>
          <w:rFonts w:ascii="Garamond" w:hAnsi="Garamond"/>
          <w:bCs/>
          <w:szCs w:val="24"/>
          <w:lang w:val="it-IT" w:eastAsia="en-GB"/>
        </w:rPr>
        <w:t>Fermo quanto previsto all’art. 15, comma 5, o</w:t>
      </w:r>
      <w:r w:rsidR="00611064" w:rsidRPr="0057281D">
        <w:rPr>
          <w:rFonts w:ascii="Garamond" w:hAnsi="Garamond"/>
          <w:bCs/>
          <w:szCs w:val="24"/>
          <w:lang w:val="it-IT" w:eastAsia="en-GB"/>
        </w:rPr>
        <w:t xml:space="preserve">ve </w:t>
      </w:r>
      <w:r w:rsidRPr="0057281D">
        <w:rPr>
          <w:rFonts w:ascii="Garamond" w:hAnsi="Garamond"/>
          <w:bCs/>
          <w:szCs w:val="24"/>
          <w:lang w:val="it-IT" w:eastAsia="en-GB"/>
        </w:rPr>
        <w:t xml:space="preserve">abbia delegato le funzioni di cui all’art. 3, comma 1, lett. a) e b), il Depositario esercita tutta la competenza, la cura e la diligenza dovuta nel riesame periodico e nel monitoraggio costante del delegato, al fine di assicurare che il delegato continui a soddisfare i criteri e le condizioni stabiliti in materia di delega, ai sensi di quanto previsto dalla Normativa Applicabile. A questo fine il Depositario provvede almeno a: </w:t>
      </w:r>
    </w:p>
    <w:p w14:paraId="102DA24D" w14:textId="3C50DC2C" w:rsidR="002D3FCA" w:rsidRPr="0057281D" w:rsidRDefault="002D3FCA" w:rsidP="003625F1">
      <w:pPr>
        <w:numPr>
          <w:ilvl w:val="0"/>
          <w:numId w:val="3"/>
        </w:numPr>
        <w:spacing w:before="60"/>
        <w:ind w:left="1078" w:hanging="539"/>
        <w:jc w:val="both"/>
        <w:rPr>
          <w:rFonts w:ascii="Garamond" w:hAnsi="Garamond"/>
          <w:bCs/>
          <w:lang w:eastAsia="en-GB"/>
        </w:rPr>
      </w:pPr>
      <w:r w:rsidRPr="0057281D">
        <w:rPr>
          <w:rFonts w:ascii="Garamond" w:hAnsi="Garamond"/>
          <w:bCs/>
          <w:lang w:eastAsia="en-GB"/>
        </w:rPr>
        <w:t>monitorare le prestazioni dei Delegati e dei Sub-Depositari e verificare che esse siano conformi ai criteri stabiliti dal Depositario medesimo;</w:t>
      </w:r>
    </w:p>
    <w:p w14:paraId="41B82EAD" w14:textId="23507B2B" w:rsidR="002D3FCA" w:rsidRPr="0057281D" w:rsidRDefault="002D3FCA" w:rsidP="00313326">
      <w:pPr>
        <w:numPr>
          <w:ilvl w:val="0"/>
          <w:numId w:val="3"/>
        </w:numPr>
        <w:spacing w:before="60"/>
        <w:ind w:left="1078" w:hanging="539"/>
        <w:jc w:val="both"/>
        <w:rPr>
          <w:rFonts w:ascii="Garamond" w:hAnsi="Garamond"/>
          <w:bCs/>
          <w:lang w:eastAsia="en-GB"/>
        </w:rPr>
      </w:pPr>
      <w:r w:rsidRPr="0057281D">
        <w:rPr>
          <w:rFonts w:ascii="Garamond" w:hAnsi="Garamond"/>
          <w:bCs/>
          <w:lang w:eastAsia="en-GB"/>
        </w:rPr>
        <w:t>assicurare che – nell’esercizio dei compiti di custodia – i Delegati e i Sub-Depositari mantengano un livello elevato di cura, prudenza e diligenza e, in particolare, che provvedano a segregare efficacemente gli strumenti finanziari in conformità con quanto disposto dall’art. 16</w:t>
      </w:r>
      <w:r w:rsidR="00301D0E" w:rsidRPr="0057281D">
        <w:rPr>
          <w:rFonts w:ascii="Garamond" w:hAnsi="Garamond"/>
          <w:bCs/>
          <w:lang w:eastAsia="en-GB"/>
        </w:rPr>
        <w:t xml:space="preserve"> </w:t>
      </w:r>
      <w:r w:rsidRPr="0057281D">
        <w:rPr>
          <w:rFonts w:ascii="Garamond" w:hAnsi="Garamond"/>
          <w:bCs/>
          <w:lang w:eastAsia="en-GB"/>
        </w:rPr>
        <w:t>del Regolamento UCITS;</w:t>
      </w:r>
    </w:p>
    <w:p w14:paraId="51E3805B" w14:textId="3E259672" w:rsidR="00BF41F4" w:rsidRPr="0057281D" w:rsidRDefault="002D3FCA" w:rsidP="00313326">
      <w:pPr>
        <w:numPr>
          <w:ilvl w:val="0"/>
          <w:numId w:val="3"/>
        </w:numPr>
        <w:spacing w:before="60"/>
        <w:ind w:left="1078" w:hanging="539"/>
        <w:jc w:val="both"/>
        <w:rPr>
          <w:rFonts w:ascii="Garamond" w:hAnsi="Garamond"/>
        </w:rPr>
      </w:pPr>
      <w:r w:rsidRPr="0057281D">
        <w:rPr>
          <w:rFonts w:ascii="Garamond" w:hAnsi="Garamond"/>
          <w:bCs/>
          <w:lang w:eastAsia="en-GB"/>
        </w:rPr>
        <w:lastRenderedPageBreak/>
        <w:t>riesaminare i rischi di custodia insiti nella decisione di affidare gli strumenti finanziari e/o gli altri beni a Delegati o a Sub-Depositari e, in caso di qualsiasi loro variazione, darne comunicazione senza indebito ritardo al Fondo. La valutazione si basa sia sulle informazioni comunicate dai Delegati e Sub-Depositari interessati, sia su altri dati e informazioni eventualmente disponibili. La frequenza e l’ampiezza delle attività di riesame aumentano nei periodi di turbolenze sui mercati o quando è stato individuato un rischio;</w:t>
      </w:r>
    </w:p>
    <w:p w14:paraId="1FC01746" w14:textId="644FEBBA" w:rsidR="00BF41F4" w:rsidRPr="0057281D" w:rsidRDefault="00BF41F4" w:rsidP="00313326">
      <w:pPr>
        <w:numPr>
          <w:ilvl w:val="0"/>
          <w:numId w:val="3"/>
        </w:numPr>
        <w:tabs>
          <w:tab w:val="num" w:pos="993"/>
        </w:tabs>
        <w:spacing w:before="60"/>
        <w:ind w:left="993" w:hanging="426"/>
        <w:jc w:val="both"/>
        <w:rPr>
          <w:rFonts w:ascii="Garamond" w:hAnsi="Garamond"/>
          <w:bCs/>
          <w:lang w:eastAsia="en-GB"/>
        </w:rPr>
      </w:pPr>
      <w:r w:rsidRPr="0057281D">
        <w:rPr>
          <w:rFonts w:ascii="Garamond" w:hAnsi="Garamond"/>
          <w:bCs/>
          <w:lang w:eastAsia="en-GB"/>
        </w:rPr>
        <w:t xml:space="preserve">monitorare che sia osservato il divieto di riuso degli Strumenti Finanziari </w:t>
      </w:r>
      <w:proofErr w:type="spellStart"/>
      <w:r w:rsidRPr="0057281D">
        <w:rPr>
          <w:rFonts w:ascii="Garamond" w:hAnsi="Garamond"/>
          <w:bCs/>
          <w:lang w:eastAsia="en-GB"/>
        </w:rPr>
        <w:t>Custodibili</w:t>
      </w:r>
      <w:proofErr w:type="spellEnd"/>
      <w:r w:rsidRPr="0057281D">
        <w:rPr>
          <w:rFonts w:ascii="Garamond" w:hAnsi="Garamond"/>
          <w:bCs/>
          <w:lang w:eastAsia="en-GB"/>
        </w:rPr>
        <w:t xml:space="preserve"> da parte dei Sub-Depositari, in conformità all’art. 15, paragrafo 3, lett. d) del Regolamento UCITS;</w:t>
      </w:r>
    </w:p>
    <w:p w14:paraId="2749A7B5" w14:textId="6F19FE37" w:rsidR="00BF41F4" w:rsidRPr="0057281D" w:rsidRDefault="00BF41F4" w:rsidP="00AA3C3F">
      <w:pPr>
        <w:numPr>
          <w:ilvl w:val="0"/>
          <w:numId w:val="3"/>
        </w:numPr>
        <w:tabs>
          <w:tab w:val="clear" w:pos="1571"/>
          <w:tab w:val="num" w:pos="993"/>
        </w:tabs>
        <w:spacing w:before="60"/>
        <w:ind w:left="993" w:hanging="426"/>
        <w:jc w:val="both"/>
        <w:rPr>
          <w:rFonts w:ascii="Garamond" w:hAnsi="Garamond"/>
          <w:bCs/>
          <w:lang w:eastAsia="en-GB"/>
        </w:rPr>
      </w:pPr>
      <w:r w:rsidRPr="0057281D">
        <w:rPr>
          <w:rFonts w:ascii="Garamond" w:hAnsi="Garamond"/>
          <w:bCs/>
          <w:lang w:eastAsia="en-GB"/>
        </w:rPr>
        <w:t>monitorare l’osservanza dell’art. 25 della Direttiva UCITS e che siano rispettate le prescrizioni degli artt. da 21 a 24 del Regolamento UCITS</w:t>
      </w:r>
      <w:r w:rsidRPr="0057281D">
        <w:rPr>
          <w:rFonts w:ascii="Garamond" w:hAnsi="Garamond"/>
        </w:rPr>
        <w:t>;</w:t>
      </w:r>
    </w:p>
    <w:p w14:paraId="4FB384F9" w14:textId="182363D0" w:rsidR="00BF41F4" w:rsidRPr="0057281D" w:rsidRDefault="00BF41F4" w:rsidP="003625F1">
      <w:pPr>
        <w:numPr>
          <w:ilvl w:val="0"/>
          <w:numId w:val="3"/>
        </w:numPr>
        <w:tabs>
          <w:tab w:val="left" w:pos="993"/>
        </w:tabs>
        <w:spacing w:before="60"/>
        <w:ind w:left="993" w:hanging="426"/>
        <w:jc w:val="both"/>
        <w:rPr>
          <w:rFonts w:ascii="Garamond" w:hAnsi="Garamond"/>
          <w:bCs/>
          <w:lang w:eastAsia="en-GB"/>
        </w:rPr>
      </w:pPr>
      <w:r w:rsidRPr="0057281D">
        <w:rPr>
          <w:rFonts w:ascii="Garamond" w:hAnsi="Garamond"/>
          <w:bCs/>
          <w:lang w:eastAsia="en-GB"/>
        </w:rPr>
        <w:t xml:space="preserve">accertare che gli accordi conclusi con </w:t>
      </w:r>
      <w:bookmarkStart w:id="13" w:name="_Hlk72745497"/>
      <w:r w:rsidR="00437DCD" w:rsidRPr="0057281D">
        <w:rPr>
          <w:rFonts w:ascii="Garamond" w:hAnsi="Garamond"/>
          <w:bCs/>
          <w:lang w:eastAsia="en-GB"/>
        </w:rPr>
        <w:t xml:space="preserve">i </w:t>
      </w:r>
      <w:r w:rsidR="00611064" w:rsidRPr="0057281D">
        <w:rPr>
          <w:rFonts w:ascii="Garamond" w:hAnsi="Garamond"/>
          <w:bCs/>
          <w:lang w:eastAsia="en-GB"/>
        </w:rPr>
        <w:t>Delegati e Sub-Depositari</w:t>
      </w:r>
      <w:r w:rsidR="00437DCD" w:rsidRPr="0057281D">
        <w:rPr>
          <w:rFonts w:ascii="Garamond" w:hAnsi="Garamond"/>
          <w:bCs/>
          <w:lang w:eastAsia="en-GB"/>
        </w:rPr>
        <w:t xml:space="preserve"> di cui all’art. 4 (e)</w:t>
      </w:r>
      <w:r w:rsidR="00A303F8" w:rsidRPr="0057281D">
        <w:rPr>
          <w:rFonts w:ascii="Garamond" w:hAnsi="Garamond"/>
          <w:bCs/>
          <w:lang w:eastAsia="en-GB"/>
        </w:rPr>
        <w:t>,</w:t>
      </w:r>
      <w:r w:rsidRPr="0057281D">
        <w:rPr>
          <w:rFonts w:ascii="Garamond" w:hAnsi="Garamond"/>
          <w:bCs/>
          <w:lang w:eastAsia="en-GB"/>
        </w:rPr>
        <w:t xml:space="preserve"> </w:t>
      </w:r>
      <w:r w:rsidR="00437DCD" w:rsidRPr="0057281D">
        <w:rPr>
          <w:rFonts w:ascii="Garamond" w:hAnsi="Garamond"/>
          <w:bCs/>
          <w:lang w:eastAsia="en-GB"/>
        </w:rPr>
        <w:t>punto 1 e punto 2</w:t>
      </w:r>
      <w:bookmarkEnd w:id="13"/>
      <w:r w:rsidR="00A303F8" w:rsidRPr="0057281D">
        <w:rPr>
          <w:rFonts w:ascii="Garamond" w:hAnsi="Garamond"/>
          <w:bCs/>
          <w:lang w:eastAsia="en-GB"/>
        </w:rPr>
        <w:t>,</w:t>
      </w:r>
      <w:r w:rsidRPr="0057281D">
        <w:rPr>
          <w:rFonts w:ascii="Garamond" w:hAnsi="Garamond"/>
          <w:bCs/>
          <w:lang w:eastAsia="en-GB"/>
        </w:rPr>
        <w:t xml:space="preserve"> ubicati in un paese terzo permettano la risoluzione anticipata, </w:t>
      </w:r>
      <w:bookmarkStart w:id="14" w:name="_Hlk72745568"/>
      <w:r w:rsidRPr="0057281D">
        <w:rPr>
          <w:rFonts w:ascii="Garamond" w:hAnsi="Garamond"/>
          <w:bCs/>
          <w:lang w:eastAsia="en-GB"/>
        </w:rPr>
        <w:t xml:space="preserve">tenendo conto del miglior interesse del Fondo e dei suoi aderenti, qualora la normativa e la giurisprudenza applicabili non ammettano più la separazione delle attività del Fondo in caso di insolvenza del </w:t>
      </w:r>
      <w:r w:rsidR="00A303F8" w:rsidRPr="0057281D">
        <w:rPr>
          <w:rFonts w:ascii="Garamond" w:hAnsi="Garamond"/>
          <w:bCs/>
          <w:lang w:eastAsia="en-GB"/>
        </w:rPr>
        <w:t>Delegato o del Sub-Depositario</w:t>
      </w:r>
      <w:r w:rsidRPr="0057281D">
        <w:rPr>
          <w:rFonts w:ascii="Garamond" w:hAnsi="Garamond"/>
          <w:bCs/>
          <w:lang w:eastAsia="en-GB"/>
        </w:rPr>
        <w:t xml:space="preserve"> o qualora vengano meno le condizioni stabilite dalla normativa e dalla giurisprudenza, </w:t>
      </w:r>
      <w:bookmarkEnd w:id="14"/>
      <w:r w:rsidRPr="0057281D">
        <w:rPr>
          <w:rFonts w:ascii="Garamond" w:hAnsi="Garamond"/>
          <w:bCs/>
          <w:lang w:eastAsia="en-GB"/>
        </w:rPr>
        <w:t xml:space="preserve">in conformità all’art. 15, paragrafo 7, del Regolamento UCITS. </w:t>
      </w:r>
    </w:p>
    <w:p w14:paraId="35012378" w14:textId="77777777" w:rsidR="00BF41F4" w:rsidRPr="0057281D" w:rsidRDefault="00BF41F4" w:rsidP="00FF423B">
      <w:pPr>
        <w:spacing w:before="60"/>
        <w:jc w:val="both"/>
        <w:rPr>
          <w:rFonts w:ascii="Garamond" w:hAnsi="Garamond"/>
        </w:rPr>
      </w:pPr>
    </w:p>
    <w:p w14:paraId="07BA725D" w14:textId="44C26954" w:rsidR="00BF41F4" w:rsidRPr="0057281D" w:rsidRDefault="00BF41F4" w:rsidP="00C853D2">
      <w:pPr>
        <w:tabs>
          <w:tab w:val="left" w:pos="426"/>
        </w:tabs>
        <w:ind w:left="426" w:hanging="426"/>
        <w:jc w:val="both"/>
        <w:rPr>
          <w:rFonts w:ascii="Garamond" w:hAnsi="Garamond"/>
          <w:kern w:val="20"/>
        </w:rPr>
      </w:pPr>
      <w:r w:rsidRPr="0057281D">
        <w:rPr>
          <w:rFonts w:ascii="Garamond" w:hAnsi="Garamond"/>
          <w:kern w:val="20"/>
        </w:rPr>
        <w:t xml:space="preserve">9.    </w:t>
      </w:r>
      <w:r w:rsidR="00AD70F5" w:rsidRPr="0057281D">
        <w:rPr>
          <w:rFonts w:ascii="Garamond" w:hAnsi="Garamond"/>
          <w:bCs/>
          <w:kern w:val="20"/>
          <w:lang w:eastAsia="en-GB"/>
        </w:rPr>
        <w:tab/>
      </w:r>
      <w:r w:rsidRPr="0057281D">
        <w:rPr>
          <w:rFonts w:ascii="Garamond" w:hAnsi="Garamond"/>
          <w:kern w:val="20"/>
        </w:rPr>
        <w:t>Il Depositario deve adottare tutte le misure necessarie per assicurare che, in caso di insolvenza del Delegato o Sub-Depositario (che sia situato nell’Unione europea o in un paese terzo al di fuori dell’Unione europea), le attività del Fondo non siano destinate al soddisfacimento dei creditori del Delegato o Sub-Depositario. A tal fine il Depositario adotta le misure disciplinate dall’art. 17 del Regolamento UCITS.</w:t>
      </w:r>
    </w:p>
    <w:p w14:paraId="16C1FD01" w14:textId="7A8FB243" w:rsidR="00DE68AA" w:rsidRPr="0057281D" w:rsidRDefault="00DE68AA" w:rsidP="00FF423B">
      <w:pPr>
        <w:spacing w:before="60"/>
        <w:ind w:left="1078"/>
        <w:jc w:val="both"/>
        <w:rPr>
          <w:rFonts w:ascii="Garamond" w:hAnsi="Garamond"/>
        </w:rPr>
      </w:pPr>
    </w:p>
    <w:p w14:paraId="3248AB35" w14:textId="0D4DD41B" w:rsidR="005331CE" w:rsidRPr="0057281D" w:rsidRDefault="00BF41F4" w:rsidP="00C853D2">
      <w:pPr>
        <w:tabs>
          <w:tab w:val="left" w:pos="426"/>
        </w:tabs>
        <w:ind w:left="426" w:hanging="426"/>
        <w:jc w:val="both"/>
        <w:rPr>
          <w:rFonts w:ascii="Garamond" w:hAnsi="Garamond"/>
        </w:rPr>
      </w:pPr>
      <w:r w:rsidRPr="0057281D">
        <w:rPr>
          <w:rFonts w:ascii="Garamond" w:hAnsi="Garamond"/>
          <w:kern w:val="20"/>
        </w:rPr>
        <w:t>10.</w:t>
      </w:r>
      <w:r w:rsidRPr="0057281D">
        <w:rPr>
          <w:rFonts w:ascii="Garamond" w:hAnsi="Garamond"/>
          <w:kern w:val="20"/>
        </w:rPr>
        <w:tab/>
        <w:t xml:space="preserve">Il Depositario si impegna a informare senza ritardo il Fondo quando constati che la separazione degli Strumenti Finanziari </w:t>
      </w:r>
      <w:proofErr w:type="spellStart"/>
      <w:r w:rsidRPr="0057281D">
        <w:rPr>
          <w:rFonts w:ascii="Garamond" w:hAnsi="Garamond"/>
          <w:kern w:val="20"/>
        </w:rPr>
        <w:t>Custodibili</w:t>
      </w:r>
      <w:proofErr w:type="spellEnd"/>
      <w:r w:rsidRPr="0057281D">
        <w:rPr>
          <w:rFonts w:ascii="Garamond" w:hAnsi="Garamond"/>
          <w:kern w:val="20"/>
        </w:rPr>
        <w:t xml:space="preserve"> non è, o ha cessato di essere, idonea a tutelare il Fondo dall’insolvenza di un Delegato in un dato Paese. Qualora i Delegati o i Sub-Depositari non soddisfino più i requisiti previsti, il Depositario adotta le misure che rispondono al miglior interesse del Fondo e dei relativi aderenti e beneficiari, compresa la risoluzione del contratto. Esso predispone piani di emergenza per ciascun mercato in cui si avvale di Delegati o di Sub-Depositari, individuando, nel caso, prestatori alternativi. </w:t>
      </w:r>
    </w:p>
    <w:p w14:paraId="28DCD9E9" w14:textId="77777777" w:rsidR="00BF41F4" w:rsidRPr="0057281D" w:rsidRDefault="00BF41F4" w:rsidP="00C853D2">
      <w:pPr>
        <w:tabs>
          <w:tab w:val="left" w:pos="426"/>
        </w:tabs>
        <w:ind w:left="426" w:hanging="426"/>
        <w:jc w:val="both"/>
        <w:rPr>
          <w:rFonts w:ascii="Garamond" w:hAnsi="Garamond"/>
        </w:rPr>
      </w:pPr>
    </w:p>
    <w:p w14:paraId="3BA08853" w14:textId="3BB3A8F4" w:rsidR="00BF41F4" w:rsidRPr="0057281D" w:rsidRDefault="00BF41F4" w:rsidP="00437DCD">
      <w:pPr>
        <w:pStyle w:val="Body1"/>
        <w:spacing w:line="240" w:lineRule="auto"/>
        <w:ind w:left="539" w:hanging="539"/>
        <w:rPr>
          <w:rFonts w:ascii="Garamond" w:hAnsi="Garamond"/>
          <w:bCs/>
          <w:lang w:val="it-IT" w:eastAsia="en-GB"/>
        </w:rPr>
      </w:pPr>
      <w:r w:rsidRPr="0057281D">
        <w:rPr>
          <w:rFonts w:ascii="Garamond" w:hAnsi="Garamond"/>
          <w:bCs/>
          <w:lang w:val="it-IT" w:eastAsia="en-GB"/>
        </w:rPr>
        <w:t xml:space="preserve">11.  Al Sub-Depositario si applica quanto previsto in materia di riutilizzo degli Strumenti Finanziari </w:t>
      </w:r>
      <w:proofErr w:type="spellStart"/>
      <w:r w:rsidRPr="0057281D">
        <w:rPr>
          <w:rFonts w:ascii="Garamond" w:hAnsi="Garamond"/>
          <w:bCs/>
          <w:lang w:val="it-IT" w:eastAsia="en-GB"/>
        </w:rPr>
        <w:t>Custodibili</w:t>
      </w:r>
      <w:proofErr w:type="spellEnd"/>
      <w:r w:rsidRPr="0057281D">
        <w:rPr>
          <w:rFonts w:ascii="Garamond" w:hAnsi="Garamond"/>
          <w:bCs/>
          <w:lang w:val="it-IT" w:eastAsia="en-GB"/>
        </w:rPr>
        <w:t xml:space="preserve"> da parte del Depositario, in conformità all’art. 4(a), comma 8 dalla Convenzione. In ogni caso il Sub-Depositario non può far uso degli Strumenti Finanziari </w:t>
      </w:r>
      <w:proofErr w:type="spellStart"/>
      <w:r w:rsidRPr="0057281D">
        <w:rPr>
          <w:rFonts w:ascii="Garamond" w:hAnsi="Garamond"/>
          <w:bCs/>
          <w:lang w:val="it-IT" w:eastAsia="en-GB"/>
        </w:rPr>
        <w:t>Custodibili</w:t>
      </w:r>
      <w:proofErr w:type="spellEnd"/>
      <w:r w:rsidRPr="0057281D">
        <w:rPr>
          <w:rFonts w:ascii="Garamond" w:hAnsi="Garamond"/>
          <w:bCs/>
          <w:lang w:val="it-IT" w:eastAsia="en-GB"/>
        </w:rPr>
        <w:t xml:space="preserve"> senza il previo consenso del Fondo e senza previa notifica al Depositario.</w:t>
      </w:r>
    </w:p>
    <w:p w14:paraId="189AB956" w14:textId="65F2CB31" w:rsidR="00BF41F4" w:rsidRPr="0057281D" w:rsidRDefault="00BF41F4" w:rsidP="00437DCD">
      <w:pPr>
        <w:pStyle w:val="Body1"/>
        <w:spacing w:line="240" w:lineRule="auto"/>
        <w:ind w:left="539" w:hanging="539"/>
        <w:rPr>
          <w:rFonts w:ascii="Garamond" w:hAnsi="Garamond"/>
          <w:bCs/>
          <w:lang w:val="it-IT" w:eastAsia="en-GB"/>
        </w:rPr>
      </w:pPr>
      <w:r w:rsidRPr="0057281D">
        <w:rPr>
          <w:rFonts w:ascii="Garamond" w:hAnsi="Garamond"/>
          <w:bCs/>
          <w:lang w:val="it-IT" w:eastAsia="en-GB"/>
        </w:rPr>
        <w:t>12.   Il Depositario informa immediatamente il Fondo qualora la normativa e la giurisprudenza in materia di insolvenza applicabili al Sub-Depositario (i) non ammettano più la separazione delle attività del Fondo, (ii) non garantiscano più che le attività dei Fondi Italiani clienti del Depositario siano escluse dal patrimonio del  Sub-Depositario e siano indisponibili alla distribuzione o alla vendita per la ripartizione dei proventi tra i creditori dei medesimi, in conformità all’art. 15, paragrafo 8 del Regolamento UCITS</w:t>
      </w:r>
      <w:r w:rsidRPr="0057281D">
        <w:rPr>
          <w:rFonts w:ascii="Garamond" w:hAnsi="Garamond"/>
          <w:lang w:val="it-IT"/>
        </w:rPr>
        <w:t>.</w:t>
      </w:r>
    </w:p>
    <w:p w14:paraId="02C4E247" w14:textId="4591BF29" w:rsidR="00BF41F4" w:rsidRPr="0057281D" w:rsidRDefault="00BF41F4" w:rsidP="00437DCD">
      <w:pPr>
        <w:pStyle w:val="Body1"/>
        <w:spacing w:line="240" w:lineRule="auto"/>
        <w:ind w:left="539" w:hanging="539"/>
        <w:rPr>
          <w:rFonts w:ascii="Garamond" w:hAnsi="Garamond"/>
          <w:bCs/>
          <w:lang w:val="it-IT" w:eastAsia="en-GB"/>
        </w:rPr>
      </w:pPr>
      <w:r w:rsidRPr="0057281D">
        <w:rPr>
          <w:rFonts w:ascii="Garamond" w:hAnsi="Garamond"/>
          <w:bCs/>
          <w:lang w:val="it-IT" w:eastAsia="en-GB"/>
        </w:rPr>
        <w:t>13.</w:t>
      </w:r>
      <w:r w:rsidRPr="0057281D">
        <w:rPr>
          <w:rFonts w:ascii="Garamond" w:hAnsi="Garamond"/>
          <w:bCs/>
          <w:lang w:val="it-IT" w:eastAsia="en-GB"/>
        </w:rPr>
        <w:tab/>
        <w:t>Il soggetto a cui, ai sensi del presente articolo, sono delegate le funzioni previste da</w:t>
      </w:r>
      <w:r w:rsidR="008262F9" w:rsidRPr="0057281D">
        <w:rPr>
          <w:rFonts w:ascii="Garamond" w:hAnsi="Garamond"/>
          <w:bCs/>
          <w:lang w:val="it-IT" w:eastAsia="en-GB"/>
        </w:rPr>
        <w:t xml:space="preserve">i </w:t>
      </w:r>
      <w:proofErr w:type="gramStart"/>
      <w:r w:rsidR="008262F9" w:rsidRPr="0057281D">
        <w:rPr>
          <w:rFonts w:ascii="Garamond" w:hAnsi="Garamond"/>
          <w:bCs/>
          <w:lang w:val="it-IT" w:eastAsia="en-GB"/>
        </w:rPr>
        <w:t xml:space="preserve">precedenti </w:t>
      </w:r>
      <w:r w:rsidRPr="0057281D">
        <w:rPr>
          <w:rFonts w:ascii="Garamond" w:hAnsi="Garamond"/>
          <w:bCs/>
          <w:lang w:val="it-IT" w:eastAsia="en-GB"/>
        </w:rPr>
        <w:t xml:space="preserve"> comm</w:t>
      </w:r>
      <w:r w:rsidR="006903F6" w:rsidRPr="0057281D">
        <w:rPr>
          <w:rFonts w:ascii="Garamond" w:hAnsi="Garamond"/>
          <w:bCs/>
          <w:lang w:val="it-IT" w:eastAsia="en-GB"/>
        </w:rPr>
        <w:t>i</w:t>
      </w:r>
      <w:proofErr w:type="gramEnd"/>
      <w:r w:rsidR="006903F6" w:rsidRPr="0057281D">
        <w:rPr>
          <w:rFonts w:ascii="Garamond" w:hAnsi="Garamond"/>
          <w:bCs/>
          <w:lang w:val="it-IT" w:eastAsia="en-GB"/>
        </w:rPr>
        <w:t xml:space="preserve"> </w:t>
      </w:r>
      <w:r w:rsidRPr="0057281D">
        <w:rPr>
          <w:rFonts w:ascii="Garamond" w:hAnsi="Garamond"/>
          <w:bCs/>
          <w:lang w:val="it-IT" w:eastAsia="en-GB"/>
        </w:rPr>
        <w:t>1</w:t>
      </w:r>
      <w:r w:rsidR="006903F6" w:rsidRPr="0057281D">
        <w:rPr>
          <w:rFonts w:ascii="Garamond" w:hAnsi="Garamond"/>
          <w:bCs/>
          <w:lang w:val="it-IT" w:eastAsia="en-GB"/>
        </w:rPr>
        <w:t xml:space="preserve"> e 3</w:t>
      </w:r>
      <w:r w:rsidRPr="0057281D">
        <w:rPr>
          <w:rFonts w:ascii="Garamond" w:hAnsi="Garamond"/>
          <w:bCs/>
          <w:lang w:val="it-IT" w:eastAsia="en-GB"/>
        </w:rPr>
        <w:t>, , può a sua volta</w:t>
      </w:r>
      <w:r w:rsidR="008262F9" w:rsidRPr="0057281D">
        <w:rPr>
          <w:rFonts w:ascii="Garamond" w:hAnsi="Garamond"/>
          <w:bCs/>
          <w:lang w:val="it-IT" w:eastAsia="en-GB"/>
        </w:rPr>
        <w:t>, previo consenso del Fondo,</w:t>
      </w:r>
      <w:r w:rsidRPr="0057281D">
        <w:rPr>
          <w:rFonts w:ascii="Garamond" w:hAnsi="Garamond"/>
          <w:bCs/>
          <w:lang w:val="it-IT" w:eastAsia="en-GB"/>
        </w:rPr>
        <w:t xml:space="preserve"> sub-delegare</w:t>
      </w:r>
      <w:r w:rsidR="002D30CE" w:rsidRPr="0057281D">
        <w:rPr>
          <w:rFonts w:ascii="Garamond" w:hAnsi="Garamond"/>
          <w:bCs/>
          <w:lang w:val="it-IT" w:eastAsia="en-GB"/>
        </w:rPr>
        <w:t xml:space="preserve"> </w:t>
      </w:r>
      <w:r w:rsidRPr="0057281D">
        <w:rPr>
          <w:rFonts w:ascii="Garamond" w:hAnsi="Garamond"/>
          <w:bCs/>
          <w:lang w:val="it-IT" w:eastAsia="en-GB"/>
        </w:rPr>
        <w:t>siffatte funzioni</w:t>
      </w:r>
      <w:r w:rsidR="002D30CE" w:rsidRPr="0057281D">
        <w:rPr>
          <w:rFonts w:ascii="Garamond" w:hAnsi="Garamond"/>
          <w:bCs/>
          <w:lang w:val="it-IT" w:eastAsia="en-GB"/>
        </w:rPr>
        <w:t xml:space="preserve"> </w:t>
      </w:r>
      <w:r w:rsidRPr="0057281D">
        <w:rPr>
          <w:rFonts w:ascii="Garamond" w:hAnsi="Garamond"/>
          <w:bCs/>
          <w:lang w:val="it-IT" w:eastAsia="en-GB"/>
        </w:rPr>
        <w:t>nel rispetto dei requisiti e delle condizioni previste dalla Convenzione e dalla Normativa Applicabile.</w:t>
      </w:r>
    </w:p>
    <w:p w14:paraId="56295C96" w14:textId="07025C26" w:rsidR="00BF41F4" w:rsidRPr="0057281D" w:rsidRDefault="00BF41F4" w:rsidP="00AA3C3F">
      <w:pPr>
        <w:pStyle w:val="Body1"/>
        <w:spacing w:line="240" w:lineRule="auto"/>
        <w:ind w:left="539" w:hanging="539"/>
        <w:rPr>
          <w:rFonts w:ascii="Garamond" w:hAnsi="Garamond"/>
          <w:bCs/>
          <w:lang w:val="it-IT" w:eastAsia="en-GB"/>
        </w:rPr>
      </w:pPr>
      <w:r w:rsidRPr="0057281D">
        <w:rPr>
          <w:rFonts w:ascii="Garamond" w:hAnsi="Garamond"/>
          <w:bCs/>
          <w:lang w:val="it-IT" w:eastAsia="en-GB"/>
        </w:rPr>
        <w:t xml:space="preserve">14. </w:t>
      </w:r>
      <w:r w:rsidRPr="0057281D">
        <w:rPr>
          <w:rFonts w:ascii="Garamond" w:hAnsi="Garamond"/>
          <w:bCs/>
          <w:lang w:val="it-IT" w:eastAsia="en-GB"/>
        </w:rPr>
        <w:tab/>
        <w:t>Qualora il Depositario si avvalga della facoltà di sub deposito di cui ai precedenti commi, per tutto quanto non espressamente disposto, è tenuto a rispettare le condizioni previste dal Titolo VIII, Capitolo III, Sezione V, Paragrafo 1 del Regolamento della Banca d’Italia anche con riferimento alle previsioni degli artt. 15 e 16 del Regolamento UCITS, e, in quanto compatibile, la disciplina in materia di esternalizzazione di funzioni aziendali.</w:t>
      </w:r>
    </w:p>
    <w:p w14:paraId="04669AD9" w14:textId="77777777" w:rsidR="002D3FCA" w:rsidRPr="0057281D" w:rsidRDefault="002D3FCA" w:rsidP="00E102EC">
      <w:pPr>
        <w:autoSpaceDE w:val="0"/>
        <w:autoSpaceDN w:val="0"/>
        <w:adjustRightInd w:val="0"/>
        <w:jc w:val="both"/>
        <w:rPr>
          <w:rFonts w:ascii="Garamond" w:hAnsi="Garamond"/>
          <w:lang w:eastAsia="en-US"/>
        </w:rPr>
      </w:pPr>
    </w:p>
    <w:p w14:paraId="6F4F1E3E" w14:textId="77777777" w:rsidR="002D3FCA" w:rsidRPr="0057281D" w:rsidRDefault="002D3FCA">
      <w:pPr>
        <w:autoSpaceDE w:val="0"/>
        <w:autoSpaceDN w:val="0"/>
        <w:adjustRightInd w:val="0"/>
        <w:rPr>
          <w:rFonts w:ascii="Garamond" w:hAnsi="Garamond"/>
          <w:b/>
          <w:lang w:eastAsia="en-US"/>
        </w:rPr>
      </w:pPr>
      <w:r w:rsidRPr="0057281D">
        <w:rPr>
          <w:rFonts w:ascii="Garamond" w:hAnsi="Garamond"/>
          <w:b/>
          <w:lang w:eastAsia="en-US"/>
        </w:rPr>
        <w:t xml:space="preserve">Art. 4 (f) – Altri obblighi del Depositario </w:t>
      </w:r>
    </w:p>
    <w:p w14:paraId="49481F31" w14:textId="77777777" w:rsidR="002D3FCA" w:rsidRPr="0057281D" w:rsidRDefault="002D3FCA" w:rsidP="00E102EC">
      <w:pPr>
        <w:autoSpaceDE w:val="0"/>
        <w:autoSpaceDN w:val="0"/>
        <w:adjustRightInd w:val="0"/>
        <w:jc w:val="both"/>
        <w:rPr>
          <w:rFonts w:ascii="Garamond" w:hAnsi="Garamond"/>
          <w:lang w:eastAsia="en-US"/>
        </w:rPr>
      </w:pPr>
    </w:p>
    <w:p w14:paraId="6EE17F94" w14:textId="36A853DE" w:rsidR="002D3FCA" w:rsidRPr="0057281D" w:rsidRDefault="00DE53E6" w:rsidP="00DE53E6">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Il Depositario assolve gli obblighi di sorveglianza nonché le funzioni relative all’esecuzione delle istruzioni del Gestore e al regolamento delle operazioni, secondo le modalità specificate nella Sezione 6 del Documento Tecnico e nel rispetto della Normativa Applicabile, avendo in particolare riguardo alle previsioni dell’art. 11 e degli artt. 3-8 del Regolamento UCITS, come richiamate dal Titolo VIII, Capitolo III, Sezione IV del Regolamento della Banca d’Italia.</w:t>
      </w:r>
    </w:p>
    <w:p w14:paraId="5BE8365E" w14:textId="77777777" w:rsidR="002D3FCA" w:rsidRPr="0057281D" w:rsidRDefault="002D3FCA">
      <w:pPr>
        <w:autoSpaceDE w:val="0"/>
        <w:autoSpaceDN w:val="0"/>
        <w:adjustRightInd w:val="0"/>
        <w:rPr>
          <w:rFonts w:ascii="Garamond" w:hAnsi="Garamond"/>
          <w:lang w:eastAsia="en-US"/>
        </w:rPr>
      </w:pPr>
    </w:p>
    <w:p w14:paraId="767A99AC" w14:textId="77882BB6" w:rsidR="000F6441" w:rsidRPr="0057281D" w:rsidRDefault="002D3FCA" w:rsidP="00DE53E6">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Nell’esercizio delle funzioni di sorveglianza, il Depositario effettua controlli di tipo successivo (</w:t>
      </w:r>
      <w:r w:rsidRPr="0057281D">
        <w:rPr>
          <w:rFonts w:ascii="Garamond" w:hAnsi="Garamond"/>
          <w:i/>
          <w:szCs w:val="24"/>
          <w:lang w:val="it-IT"/>
        </w:rPr>
        <w:t>ex post</w:t>
      </w:r>
      <w:r w:rsidRPr="0057281D">
        <w:rPr>
          <w:rFonts w:ascii="Garamond" w:hAnsi="Garamond"/>
          <w:szCs w:val="24"/>
          <w:lang w:val="it-IT"/>
        </w:rPr>
        <w:t>) ovvero, quando lo ritenga ragionevolmente opportuno e previo accordo con il Fondo, controlli di tipo preventivo (</w:t>
      </w:r>
      <w:r w:rsidRPr="0057281D">
        <w:rPr>
          <w:rFonts w:ascii="Garamond" w:hAnsi="Garamond"/>
          <w:i/>
          <w:szCs w:val="24"/>
          <w:lang w:val="it-IT"/>
        </w:rPr>
        <w:t>ex ante</w:t>
      </w:r>
      <w:r w:rsidRPr="0057281D">
        <w:rPr>
          <w:rFonts w:ascii="Garamond" w:hAnsi="Garamond"/>
          <w:szCs w:val="24"/>
          <w:lang w:val="it-IT"/>
        </w:rPr>
        <w:t>), secondo quanto previsto nei considerando 4 e 7 del Regolamento UCITS, se del caso ulteriormente specificati nella Sezione 6 del Documento Tecnico.</w:t>
      </w:r>
    </w:p>
    <w:p w14:paraId="50A49910" w14:textId="4BDE3866" w:rsidR="0068020E" w:rsidRPr="0057281D" w:rsidRDefault="0068020E" w:rsidP="00E102EC">
      <w:pPr>
        <w:autoSpaceDE w:val="0"/>
        <w:autoSpaceDN w:val="0"/>
        <w:adjustRightInd w:val="0"/>
        <w:jc w:val="both"/>
        <w:rPr>
          <w:rFonts w:ascii="Garamond" w:hAnsi="Garamond"/>
          <w:lang w:eastAsia="en-US"/>
        </w:rPr>
      </w:pPr>
    </w:p>
    <w:p w14:paraId="27267F9E" w14:textId="77777777" w:rsidR="0068020E" w:rsidRPr="0057281D" w:rsidRDefault="0068020E" w:rsidP="00E102EC">
      <w:pPr>
        <w:autoSpaceDE w:val="0"/>
        <w:autoSpaceDN w:val="0"/>
        <w:adjustRightInd w:val="0"/>
        <w:jc w:val="both"/>
        <w:rPr>
          <w:rFonts w:ascii="Garamond" w:hAnsi="Garamond"/>
          <w:lang w:eastAsia="en-US"/>
        </w:rPr>
      </w:pPr>
    </w:p>
    <w:p w14:paraId="27A8F12E" w14:textId="77777777" w:rsidR="002D3FCA" w:rsidRPr="0057281D" w:rsidRDefault="002D3FCA" w:rsidP="00B73997">
      <w:pPr>
        <w:rPr>
          <w:rFonts w:ascii="Garamond" w:hAnsi="Garamond"/>
          <w:b/>
        </w:rPr>
      </w:pPr>
      <w:r w:rsidRPr="0057281D">
        <w:rPr>
          <w:rFonts w:ascii="Garamond" w:hAnsi="Garamond"/>
          <w:b/>
        </w:rPr>
        <w:t>Art. 5 - Obblighi del Fondo</w:t>
      </w:r>
    </w:p>
    <w:p w14:paraId="17393F1D" w14:textId="77777777" w:rsidR="002D3FCA" w:rsidRPr="0057281D" w:rsidRDefault="002D3FCA" w:rsidP="00E102EC">
      <w:pPr>
        <w:jc w:val="both"/>
        <w:rPr>
          <w:rFonts w:ascii="Garamond" w:hAnsi="Garamond"/>
        </w:rPr>
      </w:pPr>
    </w:p>
    <w:p w14:paraId="0A37075E" w14:textId="6474E9E6" w:rsidR="002D3FCA" w:rsidRPr="0057281D" w:rsidRDefault="00DE53E6" w:rsidP="00DE53E6">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Ai fini dell’espletamento dell’Incarico oggetto della Convenzione e in aderenza a quanto previsto dal Regolamento UCITS, il Fondo si impegna a mettere a disposizione del Depositario tutte le informazioni pertinenti di cui il Depositario necessita per il regolare esercizio delle proprie funzioni, così come indicate nei rispettivi allegati, comprese le procedure atte ad assicurare che il Depositario riceva informazioni da terzi nominati dal Fondo.</w:t>
      </w:r>
    </w:p>
    <w:p w14:paraId="7C224DBA" w14:textId="77777777" w:rsidR="008E6185" w:rsidRPr="0057281D" w:rsidRDefault="008E6185" w:rsidP="00B73997">
      <w:pPr>
        <w:rPr>
          <w:rFonts w:ascii="Garamond" w:hAnsi="Garamond"/>
        </w:rPr>
      </w:pPr>
    </w:p>
    <w:p w14:paraId="4B0CDBB2" w14:textId="77777777" w:rsidR="002D3FCA" w:rsidRPr="0057281D" w:rsidRDefault="00DE53E6" w:rsidP="00DE53E6">
      <w:pPr>
        <w:pStyle w:val="Body1"/>
        <w:spacing w:after="0" w:line="240" w:lineRule="auto"/>
        <w:ind w:left="539" w:hanging="539"/>
        <w:rPr>
          <w:rFonts w:ascii="Garamond" w:hAnsi="Garamond"/>
          <w:szCs w:val="24"/>
          <w:lang w:val="it-IT"/>
        </w:rPr>
      </w:pPr>
      <w:r w:rsidRPr="0057281D">
        <w:rPr>
          <w:rFonts w:ascii="Garamond" w:hAnsi="Garamond"/>
          <w:szCs w:val="24"/>
          <w:lang w:val="it-IT"/>
        </w:rPr>
        <w:tab/>
        <w:t xml:space="preserve">In particolare, il Fondo, anche per il tramite del Gestore, si obbliga a: </w:t>
      </w:r>
    </w:p>
    <w:p w14:paraId="475510B5" w14:textId="6D9BF7FC" w:rsidR="005B1B2B" w:rsidRPr="0057281D" w:rsidRDefault="004F5449" w:rsidP="00EF499F">
      <w:pPr>
        <w:pStyle w:val="Paragrafoelenco10"/>
        <w:numPr>
          <w:ilvl w:val="1"/>
          <w:numId w:val="7"/>
        </w:numPr>
        <w:spacing w:before="60"/>
        <w:ind w:left="1078" w:hanging="539"/>
        <w:jc w:val="both"/>
        <w:rPr>
          <w:rFonts w:ascii="Garamond" w:hAnsi="Garamond"/>
        </w:rPr>
      </w:pPr>
      <w:r w:rsidRPr="0057281D">
        <w:rPr>
          <w:rFonts w:ascii="Garamond" w:hAnsi="Garamond"/>
        </w:rPr>
        <w:t>fermo restando quanto previsto dall’art. 13, mettere a disposizione del Depositario l’atto costitutivo e lo Statuto del Fondo di volta in volta in vigore;</w:t>
      </w:r>
    </w:p>
    <w:p w14:paraId="256ECFD0" w14:textId="7E7E91F8" w:rsidR="00491C8C" w:rsidRPr="0057281D" w:rsidRDefault="00491C8C" w:rsidP="00257D17">
      <w:pPr>
        <w:pStyle w:val="Paragrafoelenco10"/>
        <w:numPr>
          <w:ilvl w:val="1"/>
          <w:numId w:val="7"/>
        </w:numPr>
        <w:spacing w:before="60"/>
        <w:ind w:left="1078" w:hanging="539"/>
        <w:jc w:val="both"/>
        <w:rPr>
          <w:rFonts w:ascii="Garamond" w:hAnsi="Garamond"/>
        </w:rPr>
      </w:pPr>
      <w:r w:rsidRPr="0057281D">
        <w:rPr>
          <w:rFonts w:ascii="Garamond" w:hAnsi="Garamond"/>
        </w:rPr>
        <w:t>adottare e a mettere a disposizione del Depositario la politica di valorizzazione delle risorse del Fondo (</w:t>
      </w:r>
      <w:r w:rsidRPr="0057281D">
        <w:rPr>
          <w:rFonts w:ascii="Garamond" w:hAnsi="Garamond"/>
          <w:i/>
        </w:rPr>
        <w:t>Pricing Policy</w:t>
      </w:r>
      <w:r w:rsidRPr="0057281D">
        <w:rPr>
          <w:rFonts w:ascii="Garamond" w:hAnsi="Garamond"/>
        </w:rPr>
        <w:t>), come di volta in volta modificata;</w:t>
      </w:r>
    </w:p>
    <w:p w14:paraId="27273329" w14:textId="458E9AF7" w:rsidR="003238BC" w:rsidRPr="0057281D" w:rsidRDefault="003A30F0" w:rsidP="00EF499F">
      <w:pPr>
        <w:spacing w:before="60"/>
        <w:ind w:left="1080" w:hanging="540"/>
        <w:jc w:val="both"/>
        <w:rPr>
          <w:rFonts w:ascii="Garamond" w:hAnsi="Garamond"/>
          <w:bCs/>
          <w:lang w:eastAsia="en-GB"/>
        </w:rPr>
      </w:pPr>
      <w:r w:rsidRPr="0057281D">
        <w:rPr>
          <w:rFonts w:ascii="Garamond" w:hAnsi="Garamond"/>
          <w:bCs/>
          <w:lang w:eastAsia="en-GB"/>
        </w:rPr>
        <w:t>c)</w:t>
      </w:r>
      <w:r w:rsidRPr="0057281D">
        <w:rPr>
          <w:rFonts w:ascii="Garamond" w:hAnsi="Garamond"/>
        </w:rPr>
        <w:tab/>
      </w:r>
      <w:r w:rsidRPr="0057281D">
        <w:rPr>
          <w:rFonts w:ascii="Garamond" w:hAnsi="Garamond"/>
          <w:bCs/>
          <w:lang w:eastAsia="en-GB"/>
        </w:rPr>
        <w:t xml:space="preserve">laddove sia aperto un conto a nome del Fondo presso Banche Terze, assicurare che il Depositario disponga, al momento dell’assunzione delle funzioni e, successivamente, su base continuativa, di tutte le informazioni pertinenti e/o necessarie su tali conti, al fine di assolvere ai propri obblighi e ciò anche, se del caso, attraverso opportune contrattualizzazioni con dette Banche Terze. </w:t>
      </w:r>
    </w:p>
    <w:p w14:paraId="25E26225" w14:textId="5E3E84FD" w:rsidR="00E10F41" w:rsidRPr="0057281D" w:rsidRDefault="00EF499F" w:rsidP="00F402DA">
      <w:pPr>
        <w:pStyle w:val="Paragrafoelenco10"/>
        <w:ind w:left="1080" w:hanging="540"/>
        <w:jc w:val="both"/>
        <w:rPr>
          <w:rFonts w:ascii="Garamond" w:hAnsi="Garamond"/>
        </w:rPr>
      </w:pPr>
      <w:r w:rsidRPr="0057281D">
        <w:rPr>
          <w:rFonts w:ascii="Garamond" w:hAnsi="Garamond"/>
        </w:rPr>
        <w:tab/>
        <w:t xml:space="preserve">In ogni caso, il Fondo deve comunicare al Depositario: </w:t>
      </w:r>
    </w:p>
    <w:p w14:paraId="78DBEC65" w14:textId="77777777" w:rsidR="00E118C0" w:rsidRPr="0057281D" w:rsidRDefault="008908D7" w:rsidP="00F402DA">
      <w:pPr>
        <w:pStyle w:val="Paragrafoelenco10"/>
        <w:ind w:left="1800" w:hanging="720"/>
        <w:jc w:val="both"/>
        <w:rPr>
          <w:rFonts w:ascii="Garamond" w:hAnsi="Garamond"/>
        </w:rPr>
      </w:pPr>
      <w:r w:rsidRPr="0057281D">
        <w:rPr>
          <w:rFonts w:ascii="Garamond" w:hAnsi="Garamond"/>
        </w:rPr>
        <w:t>(i)</w:t>
      </w:r>
      <w:r w:rsidRPr="0057281D">
        <w:rPr>
          <w:rFonts w:ascii="Garamond" w:hAnsi="Garamond"/>
        </w:rPr>
        <w:tab/>
        <w:t>all’atto della nomina, tutti i preesistenti conti in contante aperti a nome del Fondo;</w:t>
      </w:r>
    </w:p>
    <w:p w14:paraId="2808DF6C" w14:textId="77777777" w:rsidR="00E118C0" w:rsidRPr="0057281D" w:rsidRDefault="00EF499F" w:rsidP="00F402DA">
      <w:pPr>
        <w:pStyle w:val="Paragrafoelenco10"/>
        <w:ind w:left="1800" w:hanging="720"/>
        <w:jc w:val="both"/>
        <w:rPr>
          <w:rFonts w:ascii="Garamond" w:hAnsi="Garamond"/>
        </w:rPr>
      </w:pPr>
      <w:r w:rsidRPr="0057281D">
        <w:rPr>
          <w:rFonts w:ascii="Garamond" w:hAnsi="Garamond"/>
        </w:rPr>
        <w:t>(ii)</w:t>
      </w:r>
      <w:r w:rsidRPr="0057281D">
        <w:rPr>
          <w:rFonts w:ascii="Garamond" w:hAnsi="Garamond"/>
        </w:rPr>
        <w:tab/>
        <w:t xml:space="preserve">l’apertura di nuovi conti del Fondo presso una Banca Terza. </w:t>
      </w:r>
    </w:p>
    <w:p w14:paraId="776FE81B" w14:textId="0458AE8C" w:rsidR="003238BC" w:rsidRPr="0057281D" w:rsidRDefault="003A30F0" w:rsidP="00EF499F">
      <w:pPr>
        <w:spacing w:before="60"/>
        <w:ind w:left="1080" w:hanging="540"/>
        <w:jc w:val="both"/>
        <w:rPr>
          <w:rFonts w:ascii="Garamond" w:hAnsi="Garamond"/>
        </w:rPr>
      </w:pPr>
      <w:r w:rsidRPr="0057281D">
        <w:rPr>
          <w:rFonts w:ascii="Garamond" w:hAnsi="Garamond"/>
        </w:rPr>
        <w:t>d)</w:t>
      </w:r>
      <w:r w:rsidRPr="0057281D">
        <w:rPr>
          <w:rFonts w:ascii="Garamond" w:hAnsi="Garamond"/>
        </w:rPr>
        <w:tab/>
        <w:t xml:space="preserve">trasmettere nei tempi e nei modi previsti negli allegati e/o nel Documento Tecnico tutte le informazioni inerenti a un conto aperto presso una Banca Terza, affinché il Depositario possa compiere la procedura di riconciliazione; </w:t>
      </w:r>
    </w:p>
    <w:p w14:paraId="11E72E2B" w14:textId="2F545C77" w:rsidR="000A6AAA" w:rsidRPr="0057281D" w:rsidRDefault="003A30F0">
      <w:pPr>
        <w:spacing w:before="60"/>
        <w:ind w:left="1080" w:hanging="540"/>
        <w:jc w:val="both"/>
        <w:rPr>
          <w:rFonts w:ascii="Garamond" w:hAnsi="Garamond"/>
        </w:rPr>
      </w:pPr>
      <w:r w:rsidRPr="0057281D">
        <w:rPr>
          <w:rFonts w:ascii="Garamond" w:hAnsi="Garamond"/>
        </w:rPr>
        <w:t>e)</w:t>
      </w:r>
      <w:r w:rsidRPr="0057281D">
        <w:rPr>
          <w:rFonts w:ascii="Garamond" w:hAnsi="Garamond"/>
        </w:rPr>
        <w:tab/>
        <w:t>al fine di consentire l’adempimento da parte del Depositario degli obblighi di sorveglianza, trasmettere al Depositario, al momento dell’assunzione delle funzioni e successivamente su base continuativa, tutte le informazioni pertinenti e/o necessarie per assolvere agli obblighi di verifica della proprietà e tenuta delle registrazioni e assicurare, con le modalità di volta in volta concordate tra le Parti, che esso riceva tutte le informazioni pertinenti dai terzi. In particolare, il Fondo assicura che il terzo fornisca al Depositario, senza alcun ritardo, i certificati e le altre prove documentali in occasione di ogni vendita o acquisto di attività ovvero di operazioni sul capitale che determinino l’emissione di strumenti finanziari e, comunque, almeno una volta l’anno; il Fondo provvede inoltre a che il Depositario riceva tutte le istruzioni e le pertinenti informazioni concernenti le attività del Fondo, in modo da poter operare la procedura di verifica o riconciliazione;</w:t>
      </w:r>
      <w:r w:rsidR="009553B5" w:rsidRPr="0057281D">
        <w:rPr>
          <w:rFonts w:ascii="Garamond" w:hAnsi="Garamond"/>
        </w:rPr>
        <w:t xml:space="preserve"> </w:t>
      </w:r>
    </w:p>
    <w:p w14:paraId="17529645" w14:textId="44B8B7B5" w:rsidR="00CC2BC6" w:rsidRPr="0057281D" w:rsidRDefault="003A30F0">
      <w:pPr>
        <w:spacing w:before="60"/>
        <w:ind w:left="1080" w:hanging="540"/>
        <w:jc w:val="both"/>
        <w:rPr>
          <w:rFonts w:ascii="Garamond" w:hAnsi="Garamond"/>
        </w:rPr>
      </w:pPr>
      <w:r w:rsidRPr="0057281D">
        <w:rPr>
          <w:rFonts w:ascii="Garamond" w:hAnsi="Garamond"/>
        </w:rPr>
        <w:lastRenderedPageBreak/>
        <w:t>f</w:t>
      </w:r>
      <w:r w:rsidR="00835414" w:rsidRPr="0057281D">
        <w:rPr>
          <w:rFonts w:ascii="Garamond" w:hAnsi="Garamond"/>
        </w:rPr>
        <w:t>)</w:t>
      </w:r>
      <w:r w:rsidR="00EF499F" w:rsidRPr="0057281D">
        <w:rPr>
          <w:rFonts w:ascii="Garamond" w:hAnsi="Garamond"/>
        </w:rPr>
        <w:tab/>
      </w:r>
      <w:r w:rsidR="00AA3C3F" w:rsidRPr="0057281D">
        <w:rPr>
          <w:rFonts w:ascii="Garamond" w:hAnsi="Garamond"/>
        </w:rPr>
        <w:t>al fine di consentire l’adempimento da parte del Depositario degli obblighi di sorveglianza, assicurare che il Depositario riceva tutte le istruzioni concernenti le attività e le operazioni del Fondo, in modo da poter procedere alla propria procedura di verifica o riconciliazione. In particolare, al fine di garantire l’assolvimento degli obblighi di cui all’articolo 3, comma 2, il Fondo trasmette al Depositario, al momento dell’assunzione delle funzioni e successivamente su base continuativa, tutte le informazioni pertinenti e/o necessarie, comprese le informazioni che deve ricevere da terzi. Il Fondo assicura in particolare che il Depositario, per accertarsi dell’adeguatezza e della pertinenza delle procedure predisposte, possa accedere ai libri contabili ed effettuare visite sul posto, sia nei locali del Fondo sia in quelli dei prestatori dei servizi nominati dal Fondo, quali amministratori o valutatori esterni e/o possa controllare le relazioni e i documenti inerenti a certificazioni esterne riconosciute, effettuate da revisori indipendenti qualificati o da altri esperti;</w:t>
      </w:r>
    </w:p>
    <w:p w14:paraId="47168865" w14:textId="0B14E6A0" w:rsidR="002D3FCA" w:rsidRPr="0057281D" w:rsidRDefault="00CC2BC6">
      <w:pPr>
        <w:spacing w:before="60"/>
        <w:ind w:left="1080" w:hanging="540"/>
        <w:jc w:val="both"/>
        <w:rPr>
          <w:rFonts w:ascii="Garamond" w:hAnsi="Garamond"/>
        </w:rPr>
      </w:pPr>
      <w:r w:rsidRPr="0057281D">
        <w:rPr>
          <w:rFonts w:ascii="Garamond" w:hAnsi="Garamond"/>
        </w:rPr>
        <w:t>g</w:t>
      </w:r>
      <w:r w:rsidR="001142BA" w:rsidRPr="0057281D">
        <w:rPr>
          <w:rFonts w:ascii="Garamond" w:hAnsi="Garamond"/>
        </w:rPr>
        <w:t>)</w:t>
      </w:r>
      <w:r w:rsidR="001142BA" w:rsidRPr="0057281D">
        <w:rPr>
          <w:rFonts w:ascii="Garamond" w:hAnsi="Garamond"/>
        </w:rPr>
        <w:tab/>
        <w:t>fornire, anche su richiesta del Depositario, qualunque ulteriore ragionevole documentazione che si renda necessaria ai fini dell’espletamento dell’Incarico, collaborando a individuare le soluzioni più idonee per tutelare gli interessi degli aderenti e beneficiari del Fondo</w:t>
      </w:r>
      <w:r w:rsidR="007B0BF5">
        <w:rPr>
          <w:rFonts w:ascii="Garamond" w:hAnsi="Garamond"/>
        </w:rPr>
        <w:t>.</w:t>
      </w:r>
      <w:r w:rsidR="00E214FF" w:rsidRPr="0057281D">
        <w:rPr>
          <w:rFonts w:ascii="Garamond" w:hAnsi="Garamond"/>
        </w:rPr>
        <w:tab/>
      </w:r>
    </w:p>
    <w:p w14:paraId="467B5D90" w14:textId="405D802D" w:rsidR="00527F9C" w:rsidRPr="0057281D" w:rsidRDefault="00527F9C" w:rsidP="00B4733F">
      <w:pPr>
        <w:rPr>
          <w:rFonts w:ascii="Garamond" w:hAnsi="Garamond"/>
        </w:rPr>
      </w:pPr>
    </w:p>
    <w:p w14:paraId="05C1331C" w14:textId="17F49F99" w:rsidR="00527F9C" w:rsidRPr="0057281D" w:rsidRDefault="00C07714" w:rsidP="008636E3">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 xml:space="preserve">Il Fondo si impegna, anche ai sensi dell’art. 1381 del </w:t>
      </w:r>
      <w:proofErr w:type="gramStart"/>
      <w:r w:rsidRPr="0057281D">
        <w:rPr>
          <w:rFonts w:ascii="Garamond" w:hAnsi="Garamond"/>
          <w:szCs w:val="24"/>
          <w:lang w:val="it-IT"/>
        </w:rPr>
        <w:t>codice civile</w:t>
      </w:r>
      <w:proofErr w:type="gramEnd"/>
      <w:r w:rsidRPr="0057281D">
        <w:rPr>
          <w:rFonts w:ascii="Garamond" w:hAnsi="Garamond"/>
          <w:szCs w:val="24"/>
          <w:lang w:val="it-IT"/>
        </w:rPr>
        <w:t xml:space="preserve">, a far rispettare ai propri delegati, ivi compresi i Gestori o “Service Amministrativi”, le previsioni della Convenzione e della Normativa Applicabile. </w:t>
      </w:r>
    </w:p>
    <w:p w14:paraId="5FD26BD2" w14:textId="77777777" w:rsidR="008636E3" w:rsidRPr="0057281D" w:rsidRDefault="008636E3" w:rsidP="008636E3">
      <w:pPr>
        <w:pStyle w:val="Body1"/>
        <w:spacing w:after="0" w:line="240" w:lineRule="auto"/>
        <w:ind w:left="539" w:hanging="539"/>
        <w:rPr>
          <w:rFonts w:ascii="Garamond" w:hAnsi="Garamond"/>
          <w:szCs w:val="24"/>
          <w:lang w:val="it-IT"/>
        </w:rPr>
      </w:pPr>
    </w:p>
    <w:p w14:paraId="267F4F67" w14:textId="7AD72342" w:rsidR="008636E3" w:rsidRPr="0057281D" w:rsidRDefault="008636E3" w:rsidP="008636E3">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r>
      <w:bookmarkStart w:id="15" w:name="_Hlk501468975"/>
      <w:r w:rsidRPr="0057281D">
        <w:rPr>
          <w:rFonts w:ascii="Garamond" w:hAnsi="Garamond"/>
          <w:szCs w:val="24"/>
          <w:lang w:val="it-IT"/>
        </w:rPr>
        <w:t>(</w:t>
      </w:r>
      <w:r w:rsidRPr="0057281D">
        <w:rPr>
          <w:rFonts w:ascii="Garamond" w:hAnsi="Garamond"/>
          <w:i/>
          <w:szCs w:val="24"/>
          <w:lang w:val="it-IT"/>
        </w:rPr>
        <w:t>Facoltativo)</w:t>
      </w:r>
      <w:r w:rsidRPr="0057281D">
        <w:rPr>
          <w:rStyle w:val="Rimandonotaapidipagina"/>
          <w:rFonts w:ascii="Garamond" w:hAnsi="Garamond"/>
          <w:i/>
          <w:szCs w:val="24"/>
          <w:lang w:val="it-IT"/>
        </w:rPr>
        <w:footnoteReference w:id="6"/>
      </w:r>
      <w:r w:rsidRPr="0057281D">
        <w:rPr>
          <w:rFonts w:ascii="Garamond" w:hAnsi="Garamond"/>
          <w:i/>
          <w:szCs w:val="24"/>
          <w:lang w:val="it-IT"/>
        </w:rPr>
        <w:t xml:space="preserve"> </w:t>
      </w:r>
      <w:r w:rsidR="00C815EE" w:rsidRPr="0057281D">
        <w:rPr>
          <w:rFonts w:ascii="Garamond" w:hAnsi="Garamond"/>
          <w:szCs w:val="24"/>
          <w:lang w:val="it-IT"/>
        </w:rPr>
        <w:t>Il</w:t>
      </w:r>
      <w:r w:rsidRPr="0057281D">
        <w:rPr>
          <w:rFonts w:ascii="Garamond" w:hAnsi="Garamond"/>
          <w:szCs w:val="24"/>
          <w:lang w:val="it-IT"/>
        </w:rPr>
        <w:t xml:space="preserve"> Fondo e il Depositario si impegnano a definire quanto prima uno SLA contenente le modalità e le tempistiche dello scambio dei flussi con gli altri soggetti di cui il Fondo si avvale per lo svolgimento delle attività, che hanno un riflesso sui compiti del Depositario, quali, ad esempio, il Gestore e/o il Service Amministrativo </w:t>
      </w:r>
      <w:bookmarkEnd w:id="15"/>
      <w:r w:rsidRPr="0057281D">
        <w:rPr>
          <w:rFonts w:ascii="Garamond" w:hAnsi="Garamond"/>
          <w:szCs w:val="24"/>
          <w:lang w:val="it-IT"/>
        </w:rPr>
        <w:t>(“</w:t>
      </w:r>
      <w:r w:rsidRPr="0057281D">
        <w:rPr>
          <w:rFonts w:ascii="Garamond" w:hAnsi="Garamond"/>
          <w:b/>
          <w:szCs w:val="24"/>
          <w:lang w:val="it-IT"/>
        </w:rPr>
        <w:t>Manuale operativo”)</w:t>
      </w:r>
      <w:r w:rsidRPr="0057281D">
        <w:rPr>
          <w:rFonts w:ascii="Garamond" w:hAnsi="Garamond"/>
          <w:szCs w:val="24"/>
          <w:lang w:val="it-IT"/>
        </w:rPr>
        <w:t xml:space="preserve">. Il Manuale operativo va sottoscritto da tutte le parti in causa, ivi incluso il Depositario, e tiene conto degli impegni assunti tra il Fondo e il Depositario, tra il Fondo e il Gestore e tra il Fondo e il “Service amministrativo”. </w:t>
      </w:r>
      <w:bookmarkStart w:id="16" w:name="_Hlk501469135"/>
      <w:r w:rsidRPr="0057281D">
        <w:rPr>
          <w:rFonts w:ascii="Garamond" w:hAnsi="Garamond"/>
          <w:szCs w:val="24"/>
          <w:lang w:val="it-IT"/>
        </w:rPr>
        <w:t>Resta inteso che gli obblighi del Depositario nei confronti del Fondo restano regolati dalla Convenzione e</w:t>
      </w:r>
      <w:bookmarkEnd w:id="16"/>
      <w:r w:rsidRPr="0057281D">
        <w:rPr>
          <w:rFonts w:ascii="Garamond" w:hAnsi="Garamond"/>
          <w:szCs w:val="24"/>
          <w:lang w:val="it-IT"/>
        </w:rPr>
        <w:t xml:space="preserve">, che, in caso di difformità tra le disposizioni del Manuale operativo e quelle della Convenzione, prevalgono queste ultime.  </w:t>
      </w:r>
    </w:p>
    <w:p w14:paraId="7D15DC69" w14:textId="77777777" w:rsidR="00E56CE5" w:rsidRPr="0057281D" w:rsidRDefault="00E56CE5" w:rsidP="008636E3">
      <w:pPr>
        <w:pStyle w:val="Body1"/>
        <w:spacing w:after="0" w:line="240" w:lineRule="auto"/>
        <w:ind w:left="539" w:hanging="539"/>
        <w:rPr>
          <w:rFonts w:ascii="Garamond" w:hAnsi="Garamond"/>
          <w:szCs w:val="24"/>
          <w:lang w:val="it-IT"/>
        </w:rPr>
      </w:pPr>
    </w:p>
    <w:p w14:paraId="28594634" w14:textId="6EE5EC17" w:rsidR="00BE50E3" w:rsidRPr="0057281D" w:rsidRDefault="00BE50E3" w:rsidP="00BE50E3">
      <w:pPr>
        <w:pStyle w:val="Body1"/>
        <w:spacing w:after="0" w:line="240" w:lineRule="auto"/>
        <w:ind w:left="539" w:hanging="539"/>
        <w:rPr>
          <w:rFonts w:ascii="Garamond" w:hAnsi="Garamond"/>
          <w:szCs w:val="24"/>
          <w:lang w:val="it-IT"/>
        </w:rPr>
      </w:pPr>
      <w:r w:rsidRPr="0057281D">
        <w:rPr>
          <w:rFonts w:ascii="Garamond" w:hAnsi="Garamond"/>
          <w:szCs w:val="24"/>
          <w:lang w:val="it-IT"/>
        </w:rPr>
        <w:t xml:space="preserve">4 </w:t>
      </w:r>
      <w:r w:rsidR="008A45AA" w:rsidRPr="0057281D">
        <w:rPr>
          <w:rFonts w:ascii="Garamond" w:hAnsi="Garamond"/>
          <w:szCs w:val="24"/>
          <w:lang w:val="it-IT"/>
        </w:rPr>
        <w:t xml:space="preserve">     </w:t>
      </w:r>
      <w:bookmarkStart w:id="17" w:name="_Hlk72745813"/>
      <w:r w:rsidRPr="0057281D">
        <w:rPr>
          <w:rFonts w:ascii="Garamond" w:hAnsi="Garamond"/>
          <w:szCs w:val="24"/>
          <w:lang w:val="it-IT"/>
        </w:rPr>
        <w:t>Nell’esercizio delle proprie funzioni, il Fondo deve agire in modo leale, corretto, professionale e indipendente nonché nell’interesse degli aderenti e dei beneficiari del Fondo.</w:t>
      </w:r>
    </w:p>
    <w:bookmarkEnd w:id="17"/>
    <w:p w14:paraId="03E70E2A" w14:textId="77777777" w:rsidR="00BE50E3" w:rsidRPr="0057281D" w:rsidRDefault="00BE50E3" w:rsidP="00BE50E3">
      <w:pPr>
        <w:pStyle w:val="Body1"/>
        <w:spacing w:after="0" w:line="240" w:lineRule="auto"/>
        <w:ind w:left="539" w:hanging="539"/>
        <w:rPr>
          <w:rFonts w:ascii="Garamond" w:hAnsi="Garamond"/>
          <w:szCs w:val="24"/>
          <w:lang w:val="it-IT"/>
        </w:rPr>
      </w:pPr>
    </w:p>
    <w:p w14:paraId="4AB5989D" w14:textId="77777777" w:rsidR="00E56CE5" w:rsidRPr="0057281D" w:rsidRDefault="00E56CE5" w:rsidP="00B73997">
      <w:pPr>
        <w:rPr>
          <w:rFonts w:ascii="Garamond" w:hAnsi="Garamond"/>
          <w:b/>
        </w:rPr>
      </w:pPr>
    </w:p>
    <w:p w14:paraId="33AC8B3D" w14:textId="77777777" w:rsidR="00B60105" w:rsidRPr="0057281D" w:rsidRDefault="00B60105" w:rsidP="00B73997">
      <w:pPr>
        <w:rPr>
          <w:rFonts w:ascii="Garamond" w:hAnsi="Garamond"/>
          <w:b/>
        </w:rPr>
      </w:pPr>
      <w:r w:rsidRPr="0057281D">
        <w:rPr>
          <w:rFonts w:ascii="Garamond" w:hAnsi="Garamond"/>
          <w:b/>
        </w:rPr>
        <w:t>Art. 6 – Istruzioni valide</w:t>
      </w:r>
    </w:p>
    <w:p w14:paraId="7D667295" w14:textId="77777777" w:rsidR="00276B24" w:rsidRPr="0057281D" w:rsidRDefault="00276B24" w:rsidP="00A165C4">
      <w:pPr>
        <w:rPr>
          <w:rFonts w:ascii="Garamond" w:hAnsi="Garamond"/>
        </w:rPr>
      </w:pPr>
    </w:p>
    <w:p w14:paraId="5E46ACA6" w14:textId="56B21EF9" w:rsidR="00090BAC" w:rsidRPr="0057281D" w:rsidRDefault="002E2A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 xml:space="preserve">Il Depositario </w:t>
      </w:r>
      <w:r w:rsidR="009B40FC" w:rsidRPr="0057281D">
        <w:rPr>
          <w:rFonts w:ascii="Garamond" w:hAnsi="Garamond"/>
          <w:szCs w:val="24"/>
          <w:lang w:val="it-IT"/>
        </w:rPr>
        <w:t>è tenuto ad eseguire esclusivamente</w:t>
      </w:r>
      <w:r w:rsidR="00AA3C3F" w:rsidRPr="0057281D">
        <w:rPr>
          <w:rFonts w:ascii="Garamond" w:hAnsi="Garamond"/>
          <w:szCs w:val="24"/>
          <w:lang w:val="it-IT"/>
        </w:rPr>
        <w:t xml:space="preserve"> </w:t>
      </w:r>
      <w:r w:rsidRPr="0057281D">
        <w:rPr>
          <w:rFonts w:ascii="Garamond" w:hAnsi="Garamond"/>
          <w:szCs w:val="24"/>
          <w:lang w:val="it-IT"/>
        </w:rPr>
        <w:t xml:space="preserve">Istruzioni Valide; tuttavia, qualora </w:t>
      </w:r>
      <w:r w:rsidR="00CC2BC6" w:rsidRPr="0057281D">
        <w:rPr>
          <w:rFonts w:ascii="Garamond" w:hAnsi="Garamond"/>
          <w:szCs w:val="24"/>
          <w:lang w:val="it-IT"/>
        </w:rPr>
        <w:t xml:space="preserve">le funzioni competenti del </w:t>
      </w:r>
      <w:r w:rsidRPr="0057281D">
        <w:rPr>
          <w:rFonts w:ascii="Garamond" w:hAnsi="Garamond"/>
          <w:szCs w:val="24"/>
          <w:lang w:val="it-IT"/>
        </w:rPr>
        <w:t xml:space="preserve">Depositario </w:t>
      </w:r>
      <w:r w:rsidR="00CC2BC6" w:rsidRPr="0057281D">
        <w:rPr>
          <w:rFonts w:ascii="Garamond" w:hAnsi="Garamond"/>
          <w:szCs w:val="24"/>
          <w:lang w:val="it-IT"/>
        </w:rPr>
        <w:t>siano venute comunque a conoscenza</w:t>
      </w:r>
      <w:r w:rsidR="00D9635B" w:rsidRPr="0057281D">
        <w:rPr>
          <w:rFonts w:ascii="Garamond" w:hAnsi="Garamond"/>
          <w:szCs w:val="24"/>
          <w:lang w:val="it-IT"/>
        </w:rPr>
        <w:t xml:space="preserve"> di Istruzioni che non sono </w:t>
      </w:r>
      <w:r w:rsidR="005479AF" w:rsidRPr="0057281D">
        <w:rPr>
          <w:rFonts w:ascii="Garamond" w:hAnsi="Garamond"/>
          <w:szCs w:val="24"/>
          <w:lang w:val="it-IT"/>
        </w:rPr>
        <w:t>V</w:t>
      </w:r>
      <w:r w:rsidR="00D9635B" w:rsidRPr="0057281D">
        <w:rPr>
          <w:rFonts w:ascii="Garamond" w:hAnsi="Garamond"/>
          <w:szCs w:val="24"/>
          <w:lang w:val="it-IT"/>
        </w:rPr>
        <w:t>alide</w:t>
      </w:r>
      <w:r w:rsidR="009B40FC" w:rsidRPr="0057281D">
        <w:rPr>
          <w:rFonts w:ascii="Garamond" w:hAnsi="Garamond"/>
          <w:szCs w:val="24"/>
          <w:lang w:val="it-IT"/>
        </w:rPr>
        <w:t>,</w:t>
      </w:r>
      <w:r w:rsidRPr="0057281D">
        <w:rPr>
          <w:rFonts w:ascii="Garamond" w:hAnsi="Garamond"/>
          <w:szCs w:val="24"/>
          <w:lang w:val="it-IT"/>
        </w:rPr>
        <w:t xml:space="preserve"> </w:t>
      </w:r>
      <w:r w:rsidR="00CC2BC6" w:rsidRPr="0057281D">
        <w:rPr>
          <w:rFonts w:ascii="Garamond" w:hAnsi="Garamond"/>
          <w:szCs w:val="24"/>
          <w:lang w:val="it-IT"/>
        </w:rPr>
        <w:t xml:space="preserve">il Depositario </w:t>
      </w:r>
      <w:r w:rsidR="00AA3C3F" w:rsidRPr="0057281D">
        <w:rPr>
          <w:rFonts w:ascii="Garamond" w:hAnsi="Garamond"/>
          <w:szCs w:val="24"/>
          <w:lang w:val="it-IT"/>
        </w:rPr>
        <w:t xml:space="preserve">ne </w:t>
      </w:r>
      <w:r w:rsidRPr="0057281D">
        <w:rPr>
          <w:rFonts w:ascii="Garamond" w:hAnsi="Garamond"/>
          <w:szCs w:val="24"/>
          <w:lang w:val="it-IT"/>
        </w:rPr>
        <w:t xml:space="preserve">informa tempestivamente il Fondo e il Gestore affinché </w:t>
      </w:r>
      <w:r w:rsidR="00AA3C3F" w:rsidRPr="0057281D">
        <w:rPr>
          <w:rFonts w:ascii="Garamond" w:hAnsi="Garamond"/>
          <w:szCs w:val="24"/>
          <w:lang w:val="it-IT"/>
        </w:rPr>
        <w:t xml:space="preserve">lo stesso </w:t>
      </w:r>
      <w:r w:rsidRPr="0057281D">
        <w:rPr>
          <w:rFonts w:ascii="Garamond" w:hAnsi="Garamond"/>
          <w:szCs w:val="24"/>
          <w:lang w:val="it-IT"/>
        </w:rPr>
        <w:t>possa risolvere le eventuali anomalie</w:t>
      </w:r>
      <w:r w:rsidR="009B40FC" w:rsidRPr="0057281D">
        <w:rPr>
          <w:rFonts w:ascii="Garamond" w:hAnsi="Garamond"/>
          <w:szCs w:val="24"/>
          <w:lang w:val="it-IT"/>
        </w:rPr>
        <w:t xml:space="preserve"> o irregolarità</w:t>
      </w:r>
      <w:r w:rsidRPr="0057281D">
        <w:rPr>
          <w:rFonts w:ascii="Garamond" w:hAnsi="Garamond"/>
          <w:szCs w:val="24"/>
          <w:lang w:val="it-IT"/>
        </w:rPr>
        <w:t xml:space="preserve"> presenti nell’Istruzione. Nell’ipotesi in cui l’irregolarità sia relativa unicamente alle tempistiche, il Depositario si riserva di darne comunque esecuzione</w:t>
      </w:r>
      <w:r w:rsidR="00AA3C3F" w:rsidRPr="0057281D">
        <w:rPr>
          <w:rFonts w:ascii="Garamond" w:hAnsi="Garamond"/>
          <w:szCs w:val="24"/>
          <w:lang w:val="it-IT"/>
        </w:rPr>
        <w:t xml:space="preserve"> informandone</w:t>
      </w:r>
      <w:r w:rsidRPr="0057281D">
        <w:rPr>
          <w:rFonts w:ascii="Garamond" w:hAnsi="Garamond"/>
          <w:szCs w:val="24"/>
          <w:lang w:val="it-IT"/>
        </w:rPr>
        <w:t xml:space="preserve"> tempestivamente il Fondo e il Gestore.</w:t>
      </w:r>
    </w:p>
    <w:p w14:paraId="585A3325" w14:textId="77777777" w:rsidR="00090BAC" w:rsidRPr="0057281D" w:rsidRDefault="00090BAC" w:rsidP="00A165C4">
      <w:pPr>
        <w:pStyle w:val="Paragrafoelenco2"/>
        <w:rPr>
          <w:rFonts w:ascii="Garamond" w:hAnsi="Garamond"/>
          <w:sz w:val="24"/>
          <w:szCs w:val="24"/>
        </w:rPr>
      </w:pPr>
    </w:p>
    <w:p w14:paraId="1769004A" w14:textId="5F6645DE" w:rsidR="00090BAC" w:rsidRPr="0057281D" w:rsidRDefault="002E2A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Il Fondo e/o il Gestore ha facoltà di revocare ogni Istruzione Valida impartita al Depositario finché essa non abbia avuto un principio di esecuzione, compatibilmente con le modalità dell’esecuzione medesima.</w:t>
      </w:r>
    </w:p>
    <w:p w14:paraId="323CD54D" w14:textId="77777777" w:rsidR="00090BAC" w:rsidRPr="0057281D" w:rsidRDefault="00090BAC" w:rsidP="00A165C4">
      <w:pPr>
        <w:pStyle w:val="Paragrafoelenco2"/>
        <w:rPr>
          <w:rFonts w:ascii="Garamond" w:hAnsi="Garamond"/>
          <w:sz w:val="24"/>
          <w:szCs w:val="24"/>
        </w:rPr>
      </w:pPr>
    </w:p>
    <w:p w14:paraId="62CFAA36" w14:textId="40F0FB84" w:rsidR="00090BAC" w:rsidRPr="0057281D" w:rsidRDefault="002E2A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lastRenderedPageBreak/>
        <w:t>3.</w:t>
      </w:r>
      <w:r w:rsidRPr="0057281D">
        <w:rPr>
          <w:rFonts w:ascii="Garamond" w:hAnsi="Garamond"/>
          <w:szCs w:val="24"/>
          <w:lang w:val="it-IT"/>
        </w:rPr>
        <w:tab/>
        <w:t>L’esecuzione di ogni Istruzione Valida impartita dal Fondo e/o dal Gestore ai sensi della Convenzione è effettuata dal Depositario entro i limiti di capienza del Deposito Titoli e del Conto Corrente.</w:t>
      </w:r>
      <w:r w:rsidR="001B3100" w:rsidRPr="0057281D">
        <w:rPr>
          <w:rFonts w:ascii="Garamond" w:hAnsi="Garamond"/>
          <w:szCs w:val="24"/>
          <w:lang w:val="it-IT"/>
        </w:rPr>
        <w:t xml:space="preserve"> Ove il Depositario non dia corso</w:t>
      </w:r>
      <w:r w:rsidR="009A239F" w:rsidRPr="0057281D">
        <w:rPr>
          <w:rFonts w:ascii="Garamond" w:hAnsi="Garamond"/>
          <w:szCs w:val="24"/>
          <w:lang w:val="it-IT"/>
        </w:rPr>
        <w:t>, anche parzialmente,</w:t>
      </w:r>
      <w:r w:rsidR="001B3100" w:rsidRPr="0057281D">
        <w:rPr>
          <w:rFonts w:ascii="Garamond" w:hAnsi="Garamond"/>
          <w:szCs w:val="24"/>
          <w:lang w:val="it-IT"/>
        </w:rPr>
        <w:t xml:space="preserve"> alle </w:t>
      </w:r>
      <w:r w:rsidR="009A239F" w:rsidRPr="0057281D">
        <w:rPr>
          <w:rFonts w:ascii="Garamond" w:hAnsi="Garamond"/>
          <w:szCs w:val="24"/>
          <w:lang w:val="it-IT"/>
        </w:rPr>
        <w:t>Istruzioni Valide impartite</w:t>
      </w:r>
      <w:r w:rsidR="001B3100" w:rsidRPr="0057281D">
        <w:rPr>
          <w:rFonts w:ascii="Garamond" w:hAnsi="Garamond"/>
          <w:szCs w:val="24"/>
          <w:lang w:val="it-IT"/>
        </w:rPr>
        <w:t xml:space="preserve"> dal Fondo</w:t>
      </w:r>
      <w:r w:rsidR="009A239F" w:rsidRPr="0057281D">
        <w:rPr>
          <w:rFonts w:ascii="Garamond" w:hAnsi="Garamond"/>
          <w:szCs w:val="24"/>
          <w:lang w:val="it-IT"/>
        </w:rPr>
        <w:t xml:space="preserve"> e/o dal Gestore</w:t>
      </w:r>
      <w:r w:rsidR="001B3100" w:rsidRPr="0057281D">
        <w:rPr>
          <w:rFonts w:ascii="Garamond" w:hAnsi="Garamond"/>
          <w:szCs w:val="24"/>
          <w:lang w:val="it-IT"/>
        </w:rPr>
        <w:t xml:space="preserve">, ne </w:t>
      </w:r>
      <w:r w:rsidR="009A239F" w:rsidRPr="0057281D">
        <w:rPr>
          <w:rFonts w:ascii="Garamond" w:hAnsi="Garamond"/>
          <w:szCs w:val="24"/>
          <w:lang w:val="it-IT"/>
        </w:rPr>
        <w:t>dà</w:t>
      </w:r>
      <w:r w:rsidR="001B3100" w:rsidRPr="0057281D">
        <w:rPr>
          <w:rFonts w:ascii="Garamond" w:hAnsi="Garamond"/>
          <w:szCs w:val="24"/>
          <w:lang w:val="it-IT"/>
        </w:rPr>
        <w:t xml:space="preserve"> </w:t>
      </w:r>
      <w:r w:rsidR="001C58D1" w:rsidRPr="0057281D">
        <w:rPr>
          <w:rFonts w:ascii="Garamond" w:hAnsi="Garamond"/>
          <w:szCs w:val="24"/>
          <w:lang w:val="it-IT"/>
        </w:rPr>
        <w:t xml:space="preserve">tempestiva </w:t>
      </w:r>
      <w:r w:rsidR="001B3100" w:rsidRPr="0057281D">
        <w:rPr>
          <w:rFonts w:ascii="Garamond" w:hAnsi="Garamond"/>
          <w:szCs w:val="24"/>
          <w:lang w:val="it-IT"/>
        </w:rPr>
        <w:t>informativa</w:t>
      </w:r>
      <w:r w:rsidR="009A239F" w:rsidRPr="0057281D">
        <w:rPr>
          <w:rFonts w:ascii="Garamond" w:hAnsi="Garamond"/>
          <w:szCs w:val="24"/>
          <w:lang w:val="it-IT"/>
        </w:rPr>
        <w:t xml:space="preserve"> agli stessi.</w:t>
      </w:r>
    </w:p>
    <w:p w14:paraId="53C1BF25" w14:textId="77777777" w:rsidR="00090BAC" w:rsidRPr="0057281D" w:rsidRDefault="00090BAC" w:rsidP="00A165C4">
      <w:pPr>
        <w:pStyle w:val="Paragrafoelenco2"/>
        <w:autoSpaceDE w:val="0"/>
        <w:autoSpaceDN w:val="0"/>
        <w:ind w:left="0"/>
        <w:contextualSpacing/>
        <w:jc w:val="both"/>
        <w:rPr>
          <w:rFonts w:ascii="Garamond" w:hAnsi="Garamond"/>
          <w:sz w:val="24"/>
          <w:szCs w:val="24"/>
        </w:rPr>
      </w:pPr>
    </w:p>
    <w:p w14:paraId="4ACECD00" w14:textId="4CA3B3D4" w:rsidR="00090BAC" w:rsidRPr="0057281D" w:rsidRDefault="002E2A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Ai fini del comma 1, il Fondo, e - per suo tramite - il Gestore, si impegna a trasmettere al Depositario in via preventiva i nominativi delle persone autorizzate a impartire Istruzioni Valide (i “</w:t>
      </w:r>
      <w:r w:rsidRPr="0057281D">
        <w:rPr>
          <w:rFonts w:ascii="Garamond" w:hAnsi="Garamond"/>
          <w:b/>
          <w:bCs/>
          <w:szCs w:val="24"/>
          <w:lang w:val="it-IT"/>
        </w:rPr>
        <w:t>Firmatari Autorizzati</w:t>
      </w:r>
      <w:r w:rsidRPr="0057281D">
        <w:rPr>
          <w:rFonts w:ascii="Garamond" w:hAnsi="Garamond"/>
          <w:szCs w:val="24"/>
          <w:lang w:val="it-IT"/>
        </w:rPr>
        <w:t xml:space="preserve">”), nonché i relativi poteri e </w:t>
      </w:r>
      <w:r w:rsidRPr="0057281D">
        <w:rPr>
          <w:rFonts w:ascii="Garamond" w:hAnsi="Garamond"/>
          <w:i/>
          <w:iCs/>
          <w:szCs w:val="24"/>
          <w:lang w:val="it-IT"/>
        </w:rPr>
        <w:t>specimen</w:t>
      </w:r>
      <w:r w:rsidRPr="0057281D">
        <w:rPr>
          <w:rFonts w:ascii="Garamond" w:hAnsi="Garamond"/>
          <w:szCs w:val="24"/>
          <w:lang w:val="it-IT"/>
        </w:rPr>
        <w:t xml:space="preserve"> di firma.</w:t>
      </w:r>
    </w:p>
    <w:p w14:paraId="7A9B5BAD" w14:textId="77777777" w:rsidR="00090BAC" w:rsidRPr="0057281D" w:rsidRDefault="00090BAC" w:rsidP="00A165C4">
      <w:pPr>
        <w:pStyle w:val="Paragrafoelenco2"/>
        <w:ind w:left="0"/>
        <w:rPr>
          <w:rFonts w:ascii="Garamond" w:hAnsi="Garamond"/>
          <w:sz w:val="24"/>
          <w:szCs w:val="24"/>
        </w:rPr>
      </w:pPr>
    </w:p>
    <w:p w14:paraId="35190485" w14:textId="0F0326BE" w:rsidR="003E3756" w:rsidRPr="0057281D" w:rsidRDefault="002E2A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5.</w:t>
      </w:r>
      <w:r w:rsidRPr="0057281D">
        <w:rPr>
          <w:rFonts w:ascii="Garamond" w:hAnsi="Garamond"/>
          <w:szCs w:val="24"/>
          <w:lang w:val="it-IT"/>
        </w:rPr>
        <w:tab/>
        <w:t xml:space="preserve">La revoca o la modifica dei poteri conferiti ai Firmatari Autorizzati, la rinuncia da parte di essi, nonché la nomina di nuovi Firmatari Autorizzati vanno comunicate al Depositario dal Fondo, corredate della relativa documentazione, a mezzo lettera raccomandata </w:t>
      </w:r>
      <w:proofErr w:type="spellStart"/>
      <w:r w:rsidRPr="0057281D">
        <w:rPr>
          <w:rFonts w:ascii="Garamond" w:hAnsi="Garamond"/>
          <w:szCs w:val="24"/>
          <w:lang w:val="it-IT"/>
        </w:rPr>
        <w:t>a.r.</w:t>
      </w:r>
      <w:proofErr w:type="spellEnd"/>
      <w:r w:rsidRPr="0057281D">
        <w:rPr>
          <w:rFonts w:ascii="Garamond" w:hAnsi="Garamond"/>
          <w:szCs w:val="24"/>
          <w:lang w:val="it-IT"/>
        </w:rPr>
        <w:t xml:space="preserve"> o PEC e sono opponibili al Depositario trascorsi [●] giorni lavorativi dalla ricezione dell’inerente comunicazione.</w:t>
      </w:r>
    </w:p>
    <w:p w14:paraId="1BCF21C9" w14:textId="77777777" w:rsidR="00B60105" w:rsidRPr="0057281D" w:rsidRDefault="00B60105" w:rsidP="00A165C4">
      <w:pPr>
        <w:rPr>
          <w:rFonts w:ascii="Garamond" w:hAnsi="Garamond"/>
        </w:rPr>
      </w:pPr>
    </w:p>
    <w:p w14:paraId="744FC9B9" w14:textId="77777777" w:rsidR="00E214FF" w:rsidRPr="0057281D" w:rsidRDefault="00E214FF" w:rsidP="00A165C4">
      <w:pPr>
        <w:rPr>
          <w:rFonts w:ascii="Garamond" w:hAnsi="Garamond"/>
        </w:rPr>
      </w:pPr>
    </w:p>
    <w:p w14:paraId="33FAB6C5" w14:textId="77777777" w:rsidR="00187C2B" w:rsidRPr="0057281D" w:rsidRDefault="00187C2B" w:rsidP="00187C2B">
      <w:pPr>
        <w:rPr>
          <w:rFonts w:ascii="Garamond" w:hAnsi="Garamond"/>
        </w:rPr>
      </w:pPr>
      <w:r w:rsidRPr="0057281D">
        <w:rPr>
          <w:rFonts w:ascii="Garamond" w:hAnsi="Garamond"/>
          <w:b/>
        </w:rPr>
        <w:t>Art. 7 - Processo di escalation</w:t>
      </w:r>
    </w:p>
    <w:p w14:paraId="34426115" w14:textId="77777777" w:rsidR="00187C2B" w:rsidRPr="0057281D" w:rsidRDefault="00187C2B" w:rsidP="00187C2B">
      <w:pPr>
        <w:rPr>
          <w:rFonts w:ascii="Garamond" w:hAnsi="Garamond"/>
        </w:rPr>
      </w:pPr>
    </w:p>
    <w:p w14:paraId="71934156" w14:textId="58B2DE6A" w:rsidR="00187C2B" w:rsidRPr="0057281D" w:rsidRDefault="00187C2B"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Fermo restando l’obbligo del Depositario di riferire senza ritardo alla COVIP sulle irregolarità riscontrate nella gestione del Fondo, ai sensi delle previsioni dell’art. 8 della Convenzione, ogni qualvolta il Depositario riscontri potenziali anomalie, irregolarità o violazioni, secondo quanto previsto agli artt. 2, paragrafo 2 lett. m),</w:t>
      </w:r>
      <w:r w:rsidRPr="0057281D">
        <w:rPr>
          <w:rFonts w:ascii="Garamond" w:hAnsi="Garamond"/>
          <w:lang w:val="it-IT"/>
        </w:rPr>
        <w:t xml:space="preserve"> </w:t>
      </w:r>
      <w:r w:rsidRPr="0057281D">
        <w:rPr>
          <w:rFonts w:ascii="Garamond" w:hAnsi="Garamond"/>
          <w:szCs w:val="24"/>
          <w:lang w:val="it-IT"/>
        </w:rPr>
        <w:t xml:space="preserve">3, paragrafo 3, 6 lett. b), 8 e 14 paragrafo 4, del Regolamento UCITS, il Depositario attiva un processo </w:t>
      </w:r>
      <w:r w:rsidR="00E75AFF" w:rsidRPr="0057281D">
        <w:rPr>
          <w:rFonts w:ascii="Garamond" w:hAnsi="Garamond"/>
          <w:lang w:val="it-IT"/>
        </w:rPr>
        <w:t>costituito</w:t>
      </w:r>
      <w:r w:rsidRPr="0057281D">
        <w:rPr>
          <w:rFonts w:ascii="Garamond" w:hAnsi="Garamond"/>
          <w:szCs w:val="24"/>
          <w:lang w:val="it-IT"/>
        </w:rPr>
        <w:t xml:space="preserve"> d</w:t>
      </w:r>
      <w:r w:rsidR="00E75AFF" w:rsidRPr="0057281D">
        <w:rPr>
          <w:rFonts w:ascii="Garamond" w:hAnsi="Garamond"/>
          <w:szCs w:val="24"/>
          <w:lang w:val="it-IT"/>
        </w:rPr>
        <w:t>a</w:t>
      </w:r>
      <w:r w:rsidRPr="0057281D">
        <w:rPr>
          <w:rFonts w:ascii="Garamond" w:hAnsi="Garamond"/>
          <w:szCs w:val="24"/>
          <w:lang w:val="it-IT"/>
        </w:rPr>
        <w:t xml:space="preserve"> livelli successivi di intervento</w:t>
      </w:r>
      <w:r w:rsidRPr="0057281D">
        <w:rPr>
          <w:rFonts w:ascii="Garamond" w:hAnsi="Garamond"/>
          <w:lang w:val="it-IT"/>
        </w:rPr>
        <w:t xml:space="preserve"> </w:t>
      </w:r>
      <w:r w:rsidRPr="0057281D">
        <w:rPr>
          <w:rFonts w:ascii="Garamond" w:hAnsi="Garamond"/>
          <w:szCs w:val="24"/>
          <w:lang w:val="it-IT"/>
        </w:rPr>
        <w:t>(il “</w:t>
      </w:r>
      <w:r w:rsidRPr="0057281D">
        <w:rPr>
          <w:rFonts w:ascii="Garamond" w:hAnsi="Garamond"/>
          <w:b/>
          <w:szCs w:val="24"/>
          <w:lang w:val="it-IT"/>
        </w:rPr>
        <w:t>Processo di Escalation</w:t>
      </w:r>
      <w:r w:rsidRPr="0057281D">
        <w:rPr>
          <w:rFonts w:ascii="Garamond" w:hAnsi="Garamond"/>
          <w:szCs w:val="24"/>
          <w:lang w:val="it-IT"/>
        </w:rPr>
        <w:t>”), come di seguito descritto.</w:t>
      </w:r>
    </w:p>
    <w:p w14:paraId="393E70DC" w14:textId="77777777" w:rsidR="00A165C4" w:rsidRPr="0057281D" w:rsidRDefault="00A165C4" w:rsidP="00A165C4">
      <w:pPr>
        <w:pStyle w:val="Body1"/>
        <w:spacing w:after="0" w:line="240" w:lineRule="auto"/>
        <w:ind w:left="539"/>
        <w:rPr>
          <w:rFonts w:ascii="Garamond" w:hAnsi="Garamond"/>
          <w:szCs w:val="24"/>
          <w:lang w:val="it-IT"/>
        </w:rPr>
      </w:pPr>
    </w:p>
    <w:p w14:paraId="2B7C8210" w14:textId="77777777" w:rsidR="00187C2B" w:rsidRPr="0057281D" w:rsidRDefault="00187C2B" w:rsidP="00A165C4">
      <w:pPr>
        <w:pStyle w:val="Body1"/>
        <w:spacing w:after="0" w:line="240" w:lineRule="auto"/>
        <w:ind w:left="539"/>
        <w:rPr>
          <w:rFonts w:ascii="Garamond" w:hAnsi="Garamond"/>
          <w:szCs w:val="24"/>
          <w:lang w:val="it-IT"/>
        </w:rPr>
      </w:pPr>
      <w:r w:rsidRPr="0057281D">
        <w:rPr>
          <w:rFonts w:ascii="Garamond" w:hAnsi="Garamond"/>
          <w:szCs w:val="24"/>
          <w:lang w:val="it-IT"/>
        </w:rPr>
        <w:t>In particolare, ma senza limitazione alcuna e a mero titolo esemplificativo e non esaustivo, il Depositario ricorre al Processo di Escalation nei seguenti casi:</w:t>
      </w:r>
    </w:p>
    <w:p w14:paraId="629666FE" w14:textId="0EAD257B" w:rsidR="00187C2B" w:rsidRPr="0057281D" w:rsidRDefault="00A165C4" w:rsidP="00A165C4">
      <w:pPr>
        <w:pStyle w:val="Paragrafoelenco10"/>
        <w:spacing w:before="60"/>
        <w:ind w:left="1080" w:hanging="540"/>
        <w:jc w:val="both"/>
        <w:rPr>
          <w:rFonts w:ascii="Garamond" w:hAnsi="Garamond"/>
        </w:rPr>
      </w:pPr>
      <w:r w:rsidRPr="0057281D">
        <w:rPr>
          <w:rFonts w:ascii="Garamond" w:hAnsi="Garamond"/>
        </w:rPr>
        <w:t>a)</w:t>
      </w:r>
      <w:r w:rsidRPr="0057281D">
        <w:rPr>
          <w:rFonts w:ascii="Garamond" w:hAnsi="Garamond"/>
        </w:rPr>
        <w:tab/>
        <w:t>non siano fornite al Depositario informazioni circa le modalità di investimento, le strutture in cui è investito il Fondo, incluso il caso di acquisizione da parte del Fondo del controllo di una società;</w:t>
      </w:r>
    </w:p>
    <w:p w14:paraId="3EFA0D8B" w14:textId="1CD4114C" w:rsidR="00187C2B" w:rsidRPr="0057281D" w:rsidRDefault="00A165C4" w:rsidP="00A165C4">
      <w:pPr>
        <w:pStyle w:val="Paragrafoelenco10"/>
        <w:spacing w:before="60"/>
        <w:ind w:left="1080" w:hanging="540"/>
        <w:jc w:val="both"/>
        <w:rPr>
          <w:rFonts w:ascii="Garamond" w:hAnsi="Garamond"/>
        </w:rPr>
      </w:pPr>
      <w:r w:rsidRPr="0057281D">
        <w:rPr>
          <w:rFonts w:ascii="Garamond" w:hAnsi="Garamond"/>
        </w:rPr>
        <w:t>b)</w:t>
      </w:r>
      <w:r w:rsidRPr="0057281D">
        <w:rPr>
          <w:rFonts w:ascii="Garamond" w:hAnsi="Garamond"/>
        </w:rPr>
        <w:tab/>
        <w:t>il Fondo ometta di chiudere un Conto aperto presso un terzo diversamente dalle indicazioni fornite dal Depositario, in relazione alla circostanza che detto terzo non adempia agli obblighi di informazione periodici nei confronti del Depositario stesso;</w:t>
      </w:r>
    </w:p>
    <w:p w14:paraId="19E65D39" w14:textId="5615BF4D" w:rsidR="00187C2B" w:rsidRPr="0057281D" w:rsidRDefault="00A165C4" w:rsidP="00A165C4">
      <w:pPr>
        <w:pStyle w:val="Paragrafoelenco10"/>
        <w:spacing w:before="60"/>
        <w:ind w:left="1080" w:hanging="540"/>
        <w:jc w:val="both"/>
        <w:rPr>
          <w:rFonts w:ascii="Garamond" w:hAnsi="Garamond"/>
        </w:rPr>
      </w:pPr>
      <w:r w:rsidRPr="0057281D">
        <w:rPr>
          <w:rFonts w:ascii="Garamond" w:hAnsi="Garamond"/>
        </w:rPr>
        <w:t>c)</w:t>
      </w:r>
      <w:r w:rsidRPr="0057281D">
        <w:rPr>
          <w:rFonts w:ascii="Garamond" w:hAnsi="Garamond"/>
        </w:rPr>
        <w:tab/>
        <w:t>il Fondo non fornisca sufficienti riscontri al Depositario, a fronte delle segnalazioni di quest’ultimo di anomalie relative alle verifiche e registrazioni degli Altri Beni;</w:t>
      </w:r>
    </w:p>
    <w:p w14:paraId="35931160" w14:textId="721ECEC0" w:rsidR="00187C2B" w:rsidRPr="0057281D" w:rsidRDefault="00A165C4" w:rsidP="00A165C4">
      <w:pPr>
        <w:pStyle w:val="Paragrafoelenco10"/>
        <w:spacing w:before="60"/>
        <w:ind w:left="1080" w:hanging="540"/>
        <w:jc w:val="both"/>
        <w:rPr>
          <w:rFonts w:ascii="Garamond" w:hAnsi="Garamond"/>
        </w:rPr>
      </w:pPr>
      <w:r w:rsidRPr="0057281D">
        <w:rPr>
          <w:rFonts w:ascii="Garamond" w:hAnsi="Garamond"/>
        </w:rPr>
        <w:t>d)</w:t>
      </w:r>
      <w:r w:rsidRPr="0057281D">
        <w:rPr>
          <w:rFonts w:ascii="Garamond" w:hAnsi="Garamond"/>
        </w:rPr>
        <w:tab/>
        <w:t>il Fondo investa o mantenga investimenti in giurisdizioni che sono identificate dal Depositario quali giurisdizioni ad alto rischio, come indicate in un separato documento concordato tra le Parti.</w:t>
      </w:r>
    </w:p>
    <w:p w14:paraId="660E5628" w14:textId="77777777" w:rsidR="00187C2B" w:rsidRPr="0057281D" w:rsidRDefault="00187C2B" w:rsidP="00A165C4">
      <w:pPr>
        <w:rPr>
          <w:rFonts w:ascii="Garamond" w:hAnsi="Garamond"/>
        </w:rPr>
      </w:pPr>
    </w:p>
    <w:p w14:paraId="4F0C24E8" w14:textId="5C2ECDF7" w:rsidR="00187C2B" w:rsidRPr="0057281D" w:rsidRDefault="00187C2B"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In tutti i casi di ricorso al Processo di Escalation, esso si realizza secondo le seguenti modalità di funzionamento.</w:t>
      </w:r>
    </w:p>
    <w:p w14:paraId="1FF0B319" w14:textId="77777777" w:rsidR="00187C2B" w:rsidRPr="0057281D" w:rsidRDefault="00187C2B" w:rsidP="00A165C4">
      <w:pPr>
        <w:jc w:val="both"/>
        <w:rPr>
          <w:rFonts w:ascii="Garamond" w:hAnsi="Garamond"/>
        </w:rPr>
      </w:pPr>
    </w:p>
    <w:p w14:paraId="70137F40" w14:textId="35CA2C44"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Il Depositario, quando intende attivare il Processo di Escalation, notifica al Fondo senza indugio questa circostanza attraverso una specifica e inequivoca comunicazione scritta, trasmessa anche via e-mail, in cui descrive sinteticamente le circostanze e le motivazioni alla base dell’avvio del Processo di Escalation medesimo.</w:t>
      </w:r>
    </w:p>
    <w:p w14:paraId="3705AACB" w14:textId="77777777" w:rsidR="00A165C4" w:rsidRPr="0057281D" w:rsidRDefault="00A165C4" w:rsidP="00A165C4">
      <w:pPr>
        <w:pStyle w:val="Body1"/>
        <w:spacing w:after="0" w:line="240" w:lineRule="auto"/>
        <w:ind w:left="539" w:hanging="539"/>
        <w:rPr>
          <w:rFonts w:ascii="Garamond" w:hAnsi="Garamond"/>
          <w:szCs w:val="24"/>
          <w:lang w:val="it-IT"/>
        </w:rPr>
      </w:pPr>
    </w:p>
    <w:p w14:paraId="6F7600FD" w14:textId="40BE8E5D" w:rsidR="00187C2B" w:rsidRPr="0057281D" w:rsidRDefault="00A165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ab/>
        <w:t xml:space="preserve">Detta comunicazione va inviata: </w:t>
      </w:r>
    </w:p>
    <w:p w14:paraId="1D10E28C" w14:textId="77777777" w:rsidR="00187C2B" w:rsidRPr="0057281D" w:rsidRDefault="00A165C4"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ab/>
        <w:t>per il Fondo a: [●].</w:t>
      </w:r>
    </w:p>
    <w:p w14:paraId="2BCFD96C" w14:textId="77777777" w:rsidR="00187C2B" w:rsidRPr="0057281D" w:rsidRDefault="00187C2B" w:rsidP="00A165C4">
      <w:pPr>
        <w:pStyle w:val="Body1"/>
        <w:spacing w:after="0" w:line="240" w:lineRule="auto"/>
        <w:ind w:left="539" w:hanging="539"/>
        <w:rPr>
          <w:rFonts w:ascii="Garamond" w:hAnsi="Garamond"/>
          <w:szCs w:val="24"/>
          <w:lang w:val="it-IT"/>
        </w:rPr>
      </w:pPr>
    </w:p>
    <w:p w14:paraId="5FD4BF6D" w14:textId="259D6C8F"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 xml:space="preserve">A seguito della comunicazione di cui al comma 3, le Parti si confrontano in merito ai contenuti della comunicazione stessa, entro e non oltre [●] giorni lavorativi, anche attraverso l’utilizzo di tecniche </w:t>
      </w:r>
      <w:r w:rsidRPr="0057281D">
        <w:rPr>
          <w:rFonts w:ascii="Garamond" w:hAnsi="Garamond"/>
          <w:szCs w:val="24"/>
          <w:lang w:val="it-IT"/>
        </w:rPr>
        <w:lastRenderedPageBreak/>
        <w:t>di comunicazione a distanza e/o telematiche (</w:t>
      </w:r>
      <w:r w:rsidRPr="0057281D">
        <w:rPr>
          <w:rFonts w:ascii="Garamond" w:hAnsi="Garamond"/>
          <w:i/>
          <w:szCs w:val="24"/>
          <w:lang w:val="it-IT"/>
        </w:rPr>
        <w:t>call conference</w:t>
      </w:r>
      <w:r w:rsidRPr="0057281D">
        <w:rPr>
          <w:rFonts w:ascii="Garamond" w:hAnsi="Garamond"/>
          <w:szCs w:val="24"/>
          <w:lang w:val="it-IT"/>
        </w:rPr>
        <w:t xml:space="preserve"> o </w:t>
      </w:r>
      <w:r w:rsidRPr="0057281D">
        <w:rPr>
          <w:rFonts w:ascii="Garamond" w:hAnsi="Garamond"/>
          <w:i/>
          <w:szCs w:val="24"/>
          <w:lang w:val="it-IT"/>
        </w:rPr>
        <w:t>video conference</w:t>
      </w:r>
      <w:r w:rsidRPr="0057281D">
        <w:rPr>
          <w:rFonts w:ascii="Garamond" w:hAnsi="Garamond"/>
          <w:szCs w:val="24"/>
          <w:lang w:val="it-IT"/>
        </w:rPr>
        <w:t>), purché ciascuna Parte possa mantenere traccia dello svolgimento e degli esiti del confronto.</w:t>
      </w:r>
    </w:p>
    <w:p w14:paraId="7FC0A577" w14:textId="77777777" w:rsidR="00187C2B" w:rsidRPr="0057281D" w:rsidRDefault="00187C2B" w:rsidP="00A165C4">
      <w:pPr>
        <w:rPr>
          <w:rFonts w:ascii="Garamond" w:hAnsi="Garamond"/>
        </w:rPr>
      </w:pPr>
    </w:p>
    <w:p w14:paraId="1C98C383" w14:textId="71708097"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5.</w:t>
      </w:r>
      <w:r w:rsidRPr="0057281D">
        <w:rPr>
          <w:rFonts w:ascii="Garamond" w:hAnsi="Garamond"/>
          <w:szCs w:val="24"/>
          <w:lang w:val="it-IT"/>
        </w:rPr>
        <w:tab/>
        <w:t>L’indicata prima fase di confronto mira a risolvere il contrasto intervenuto, individuando, se del caso, le misure e gli interventi più idonei che le Parti debbano porre eventualmente in essere, per gli aspetti di rispettiva competenza, per superare e correggere la problematica occorsa, entro tempi tra loro concordati, nel rispetto comunque dei principi di tempestività, continuità operativa, efficienza gestionale e proporzionalità.</w:t>
      </w:r>
    </w:p>
    <w:p w14:paraId="2B91470B" w14:textId="77777777" w:rsidR="00187C2B" w:rsidRPr="0057281D" w:rsidRDefault="00187C2B" w:rsidP="00A165C4">
      <w:pPr>
        <w:rPr>
          <w:rFonts w:ascii="Garamond" w:hAnsi="Garamond"/>
        </w:rPr>
      </w:pPr>
    </w:p>
    <w:p w14:paraId="7F5F2B49" w14:textId="18880BAA"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6.</w:t>
      </w:r>
      <w:r w:rsidRPr="0057281D">
        <w:rPr>
          <w:rFonts w:ascii="Garamond" w:hAnsi="Garamond"/>
          <w:szCs w:val="24"/>
          <w:lang w:val="it-IT"/>
        </w:rPr>
        <w:tab/>
        <w:t xml:space="preserve">Se, esperito infruttuosamente il primo confronto, le misure e gli interventi dapprima ipotizzati non risultano effettivamente realizzati, ovvero risultino comunque inadeguati a risolvere la problematica che ha dato corso all’attivazione del Processo di Escalation, il Depositario può chiedere, con tempestività, che la questione sia rimessa alla valutazione e risoluzione dei rispettivi organi di gestione ovvero a persone da questi a ciò appositamente delegati, quali, esemplificativamente, direttori generali o amministratori delegati. </w:t>
      </w:r>
    </w:p>
    <w:p w14:paraId="010C9BDD" w14:textId="77777777" w:rsidR="00187C2B" w:rsidRPr="0057281D" w:rsidRDefault="00187C2B" w:rsidP="00A165C4">
      <w:pPr>
        <w:rPr>
          <w:rFonts w:ascii="Garamond" w:hAnsi="Garamond"/>
        </w:rPr>
      </w:pPr>
    </w:p>
    <w:p w14:paraId="5BC42900" w14:textId="72DF3C23"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7.</w:t>
      </w:r>
      <w:r w:rsidRPr="0057281D">
        <w:rPr>
          <w:rFonts w:ascii="Garamond" w:hAnsi="Garamond"/>
          <w:szCs w:val="24"/>
          <w:lang w:val="it-IT"/>
        </w:rPr>
        <w:tab/>
        <w:t>L’indicato secondo e ultimo livello di confronto avviene con le modalità e nel rispetto dei criteri indicati già per l’esperimento del primo e, comunque, non oltre [●] giorni lavorativi dalla data di avvio del Processo di Escalation.</w:t>
      </w:r>
    </w:p>
    <w:p w14:paraId="0F65DC4A" w14:textId="77777777" w:rsidR="00187C2B" w:rsidRPr="0057281D" w:rsidRDefault="00187C2B" w:rsidP="00A165C4">
      <w:pPr>
        <w:rPr>
          <w:rFonts w:ascii="Garamond" w:hAnsi="Garamond"/>
        </w:rPr>
      </w:pPr>
    </w:p>
    <w:p w14:paraId="51C0C86A" w14:textId="53C08F81"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8.</w:t>
      </w:r>
      <w:r w:rsidRPr="0057281D">
        <w:rPr>
          <w:rFonts w:ascii="Garamond" w:hAnsi="Garamond"/>
          <w:szCs w:val="24"/>
          <w:lang w:val="it-IT"/>
        </w:rPr>
        <w:tab/>
        <w:t xml:space="preserve">Laddove la problematica non trovi adeguata soluzione, il Depositario può valutare di ricorrere ai rimedi previsti contrattualmente e/o dalla legge, per la risoluzione, anche anticipata, del contratto in essere. </w:t>
      </w:r>
    </w:p>
    <w:p w14:paraId="6BD579ED" w14:textId="77777777" w:rsidR="00187C2B" w:rsidRPr="0057281D" w:rsidRDefault="00187C2B" w:rsidP="00A165C4">
      <w:pPr>
        <w:rPr>
          <w:rFonts w:ascii="Garamond" w:hAnsi="Garamond"/>
        </w:rPr>
      </w:pPr>
    </w:p>
    <w:p w14:paraId="77B356C1" w14:textId="77777777" w:rsidR="00187C2B" w:rsidRPr="0057281D" w:rsidRDefault="00D341ED" w:rsidP="00A165C4">
      <w:pPr>
        <w:pStyle w:val="Body1"/>
        <w:spacing w:after="0" w:line="240" w:lineRule="auto"/>
        <w:ind w:left="539" w:hanging="539"/>
        <w:rPr>
          <w:rFonts w:ascii="Garamond" w:hAnsi="Garamond"/>
          <w:szCs w:val="24"/>
          <w:lang w:val="it-IT"/>
        </w:rPr>
      </w:pPr>
      <w:r w:rsidRPr="0057281D">
        <w:rPr>
          <w:rFonts w:ascii="Garamond" w:hAnsi="Garamond"/>
          <w:szCs w:val="24"/>
          <w:lang w:val="it-IT"/>
        </w:rPr>
        <w:t>9.</w:t>
      </w:r>
      <w:r w:rsidRPr="0057281D">
        <w:rPr>
          <w:rFonts w:ascii="Garamond" w:hAnsi="Garamond"/>
          <w:szCs w:val="24"/>
          <w:lang w:val="it-IT"/>
        </w:rPr>
        <w:tab/>
        <w:t>La possibilità di esperire il Processo di Escalation non preclude al Depositario di agire in qualsiasi tempo in via giudiziale e/o stragiudiziale per la risoluzione della problematica.</w:t>
      </w:r>
    </w:p>
    <w:p w14:paraId="36142C6A" w14:textId="77777777" w:rsidR="00187C2B" w:rsidRPr="0057281D" w:rsidRDefault="00187C2B" w:rsidP="005B2389">
      <w:pPr>
        <w:rPr>
          <w:rFonts w:ascii="Garamond" w:hAnsi="Garamond"/>
        </w:rPr>
      </w:pPr>
    </w:p>
    <w:p w14:paraId="3EF8B38D" w14:textId="77777777" w:rsidR="00187C2B" w:rsidRPr="0057281D" w:rsidRDefault="00187C2B" w:rsidP="005B2389">
      <w:pPr>
        <w:rPr>
          <w:rFonts w:ascii="Garamond" w:hAnsi="Garamond"/>
        </w:rPr>
      </w:pPr>
    </w:p>
    <w:p w14:paraId="660D0847" w14:textId="77777777" w:rsidR="00187C2B" w:rsidRPr="0057281D" w:rsidRDefault="00187C2B" w:rsidP="005B2389">
      <w:pPr>
        <w:jc w:val="both"/>
        <w:rPr>
          <w:rFonts w:ascii="Garamond" w:hAnsi="Garamond"/>
          <w:b/>
        </w:rPr>
      </w:pPr>
      <w:r w:rsidRPr="0057281D">
        <w:rPr>
          <w:rFonts w:ascii="Garamond" w:hAnsi="Garamond"/>
          <w:b/>
        </w:rPr>
        <w:t>Art. 8 – Segnalazioni di irregolarità</w:t>
      </w:r>
    </w:p>
    <w:p w14:paraId="1D0386C1" w14:textId="77777777" w:rsidR="00187C2B" w:rsidRPr="0057281D" w:rsidRDefault="00187C2B" w:rsidP="005B2389">
      <w:pPr>
        <w:rPr>
          <w:rFonts w:ascii="Garamond" w:hAnsi="Garamond"/>
          <w:b/>
        </w:rPr>
      </w:pPr>
    </w:p>
    <w:p w14:paraId="2B55505D" w14:textId="51474210" w:rsidR="00187C2B" w:rsidRPr="0057281D" w:rsidRDefault="00187C2B"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Fermo quanto stabilito dall’art. 7, comma 3-</w:t>
      </w:r>
      <w:r w:rsidRPr="0057281D">
        <w:rPr>
          <w:rFonts w:ascii="Garamond" w:hAnsi="Garamond"/>
          <w:i/>
          <w:iCs/>
          <w:szCs w:val="24"/>
          <w:lang w:val="it-IT"/>
        </w:rPr>
        <w:t>quinquies</w:t>
      </w:r>
      <w:r w:rsidRPr="0057281D">
        <w:rPr>
          <w:rFonts w:ascii="Garamond" w:hAnsi="Garamond"/>
          <w:szCs w:val="24"/>
          <w:lang w:val="it-IT"/>
        </w:rPr>
        <w:t xml:space="preserve">, del Decreto, ai fini dell’attuazione delle vigenti disposizioni sulle segnalazioni relative alla violazione di divieti e limiti di investimento previste nel Decreto del Mef, e limitatamente all’ambito di applicazione delle medesime, le Parti si attengono alla specifica procedura riportata nella Sezione </w:t>
      </w:r>
      <w:r w:rsidR="009558E9" w:rsidRPr="0057281D">
        <w:rPr>
          <w:rFonts w:ascii="Garamond" w:hAnsi="Garamond"/>
          <w:szCs w:val="24"/>
          <w:lang w:val="it-IT"/>
        </w:rPr>
        <w:t>6</w:t>
      </w:r>
      <w:r w:rsidRPr="0057281D">
        <w:rPr>
          <w:rFonts w:ascii="Garamond" w:hAnsi="Garamond"/>
          <w:szCs w:val="24"/>
          <w:lang w:val="it-IT"/>
        </w:rPr>
        <w:t xml:space="preserve"> del Documento</w:t>
      </w:r>
      <w:r w:rsidR="007B3DEB" w:rsidRPr="0057281D">
        <w:rPr>
          <w:rFonts w:ascii="Garamond" w:hAnsi="Garamond"/>
          <w:szCs w:val="24"/>
          <w:lang w:val="it-IT"/>
        </w:rPr>
        <w:t xml:space="preserve"> Tecnico</w:t>
      </w:r>
      <w:r w:rsidRPr="0057281D">
        <w:rPr>
          <w:rFonts w:ascii="Garamond" w:hAnsi="Garamond"/>
          <w:szCs w:val="24"/>
          <w:lang w:val="it-IT"/>
        </w:rPr>
        <w:t>.</w:t>
      </w:r>
    </w:p>
    <w:p w14:paraId="02F8C6BF" w14:textId="77777777" w:rsidR="00187C2B" w:rsidRPr="0057281D" w:rsidRDefault="00187C2B" w:rsidP="005B2389">
      <w:pPr>
        <w:jc w:val="both"/>
        <w:rPr>
          <w:rFonts w:ascii="Garamond" w:hAnsi="Garamond"/>
        </w:rPr>
      </w:pPr>
    </w:p>
    <w:p w14:paraId="1CED4164" w14:textId="2063EC7F" w:rsidR="00187C2B" w:rsidRPr="0057281D" w:rsidRDefault="00187C2B"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 xml:space="preserve">La procedura di cui al comma 1 non comporta alcuna deroga agli obblighi e ai termini di segnalazione fra le Parti delle irregolarità e delle anomalie riscontrate, previsti nella Convenzione o nei relativi allegati. </w:t>
      </w:r>
    </w:p>
    <w:p w14:paraId="54F24F0E" w14:textId="77777777" w:rsidR="00187C2B" w:rsidRPr="0057281D" w:rsidRDefault="00187C2B" w:rsidP="005B2389">
      <w:pPr>
        <w:jc w:val="both"/>
        <w:rPr>
          <w:rFonts w:ascii="Garamond" w:hAnsi="Garamond"/>
        </w:rPr>
      </w:pPr>
    </w:p>
    <w:p w14:paraId="6ECF9FA1" w14:textId="57FCF18E" w:rsidR="00187C2B" w:rsidRPr="0057281D" w:rsidRDefault="00187C2B"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Le previsioni del presente articolo non pregiudicano in alcun modo la facoltà del Fondo e/o del Depositario di procedere, ove lo ritenga opportuno anche in considerazione della particolare rilevanza delle irregolarità riscontrate, a effettuare segnalazioni alla COVIP, secondo la tempistica e le modalità considerate più adeguate.</w:t>
      </w:r>
    </w:p>
    <w:p w14:paraId="2E2BD1A2" w14:textId="77777777" w:rsidR="00187C2B" w:rsidRPr="0057281D" w:rsidRDefault="00187C2B" w:rsidP="005B2389">
      <w:pPr>
        <w:rPr>
          <w:rFonts w:ascii="Garamond" w:hAnsi="Garamond"/>
        </w:rPr>
      </w:pPr>
    </w:p>
    <w:p w14:paraId="62160E4A" w14:textId="77777777" w:rsidR="002D3FCA" w:rsidRPr="0057281D" w:rsidRDefault="002D3FCA" w:rsidP="005B2389">
      <w:pPr>
        <w:rPr>
          <w:rFonts w:ascii="Garamond" w:hAnsi="Garamond"/>
        </w:rPr>
      </w:pPr>
    </w:p>
    <w:p w14:paraId="032F0FF1" w14:textId="5D381307" w:rsidR="002D3FCA" w:rsidRPr="0057281D" w:rsidRDefault="002D3FCA" w:rsidP="005B2389">
      <w:pPr>
        <w:jc w:val="both"/>
        <w:rPr>
          <w:rFonts w:ascii="Garamond" w:hAnsi="Garamond"/>
          <w:b/>
        </w:rPr>
      </w:pPr>
      <w:r w:rsidRPr="0057281D">
        <w:rPr>
          <w:rFonts w:ascii="Garamond" w:hAnsi="Garamond"/>
          <w:b/>
        </w:rPr>
        <w:t xml:space="preserve">Art. 9 - Ricorso a Prestatori di servizi. Delega di funzioni e attività. Obblighi informativi in relazione a </w:t>
      </w:r>
      <w:r w:rsidR="007B3DEB" w:rsidRPr="0057281D">
        <w:rPr>
          <w:rFonts w:ascii="Garamond" w:hAnsi="Garamond"/>
          <w:b/>
        </w:rPr>
        <w:t>t</w:t>
      </w:r>
      <w:r w:rsidRPr="0057281D">
        <w:rPr>
          <w:rFonts w:ascii="Garamond" w:hAnsi="Garamond"/>
          <w:b/>
        </w:rPr>
        <w:t xml:space="preserve">erze </w:t>
      </w:r>
      <w:r w:rsidR="007B3DEB" w:rsidRPr="0057281D">
        <w:rPr>
          <w:rFonts w:ascii="Garamond" w:hAnsi="Garamond"/>
          <w:b/>
        </w:rPr>
        <w:t>p</w:t>
      </w:r>
      <w:r w:rsidRPr="0057281D">
        <w:rPr>
          <w:rFonts w:ascii="Garamond" w:hAnsi="Garamond"/>
          <w:b/>
        </w:rPr>
        <w:t>arti</w:t>
      </w:r>
    </w:p>
    <w:p w14:paraId="3F8348F9" w14:textId="77777777" w:rsidR="002D3FCA" w:rsidRPr="0057281D" w:rsidRDefault="002D3FCA" w:rsidP="00B73997">
      <w:pPr>
        <w:rPr>
          <w:rFonts w:ascii="Garamond" w:hAnsi="Garamond"/>
        </w:rPr>
      </w:pPr>
    </w:p>
    <w:p w14:paraId="2A9349AF" w14:textId="4B3EE8CE" w:rsidR="002D3FCA" w:rsidRPr="0057281D" w:rsidRDefault="002D3FCA" w:rsidP="007B3DEB">
      <w:pPr>
        <w:pStyle w:val="Body1"/>
        <w:numPr>
          <w:ilvl w:val="0"/>
          <w:numId w:val="48"/>
        </w:numPr>
        <w:spacing w:after="0" w:line="240" w:lineRule="auto"/>
        <w:rPr>
          <w:rFonts w:ascii="Garamond" w:hAnsi="Garamond"/>
          <w:szCs w:val="24"/>
          <w:lang w:val="it-IT"/>
        </w:rPr>
      </w:pPr>
      <w:r w:rsidRPr="0057281D">
        <w:rPr>
          <w:rFonts w:ascii="Garamond" w:hAnsi="Garamond"/>
          <w:szCs w:val="24"/>
          <w:lang w:val="it-IT"/>
        </w:rPr>
        <w:t xml:space="preserve">Ciascuna Parte, impregiudicata la propria responsabilità, può adempiere agli obblighi nascenti dalla Convenzione avvalendosi di Prestatori di Servizi. Resta inteso che ciascun Prestatore di Servizi opera sotto l’esclusiva responsabilità e vigilanza della Parte che lo ha incaricato. Al verificarsi di questa ipotesi, le Parti si obbligano a dare reciproca informativa circa i Prestatori </w:t>
      </w:r>
      <w:r w:rsidRPr="0057281D">
        <w:rPr>
          <w:rFonts w:ascii="Garamond" w:hAnsi="Garamond"/>
          <w:szCs w:val="24"/>
          <w:lang w:val="it-IT"/>
        </w:rPr>
        <w:lastRenderedPageBreak/>
        <w:t>di Servizi incaricati e le funzioni da essi svolte, nonché, su richiesta di ciascuna Parte, l’altra Parte si impegna a trasmettere le informazioni sui criteri applicati nella selezione dei Prestatori di Servizi e le azioni previste per monitorarne le attività.</w:t>
      </w:r>
    </w:p>
    <w:p w14:paraId="63C72D6A" w14:textId="77777777" w:rsidR="002D3FCA" w:rsidRPr="0057281D" w:rsidRDefault="002D3FCA" w:rsidP="00B73997">
      <w:pPr>
        <w:rPr>
          <w:rFonts w:ascii="Garamond" w:hAnsi="Garamond"/>
        </w:rPr>
      </w:pPr>
    </w:p>
    <w:p w14:paraId="6B262C46" w14:textId="77777777" w:rsidR="002D3FCA" w:rsidRPr="0057281D" w:rsidRDefault="002D3FCA" w:rsidP="00B73997">
      <w:pPr>
        <w:rPr>
          <w:rFonts w:ascii="Garamond" w:hAnsi="Garamond"/>
        </w:rPr>
      </w:pPr>
    </w:p>
    <w:p w14:paraId="327D616E" w14:textId="77777777" w:rsidR="002D3FCA" w:rsidRPr="0057281D" w:rsidRDefault="00A578E1" w:rsidP="00B73997">
      <w:pPr>
        <w:rPr>
          <w:rFonts w:ascii="Garamond" w:hAnsi="Garamond"/>
          <w:b/>
        </w:rPr>
      </w:pPr>
      <w:r w:rsidRPr="0057281D">
        <w:rPr>
          <w:rFonts w:ascii="Garamond" w:hAnsi="Garamond"/>
          <w:b/>
        </w:rPr>
        <w:t xml:space="preserve">Art. 10 - Documenti e informazioni </w:t>
      </w:r>
    </w:p>
    <w:p w14:paraId="0F0F974D" w14:textId="77777777" w:rsidR="002D3FCA" w:rsidRPr="0057281D" w:rsidRDefault="002D3FCA" w:rsidP="00B73997">
      <w:pPr>
        <w:rPr>
          <w:rFonts w:ascii="Garamond" w:hAnsi="Garamond"/>
        </w:rPr>
      </w:pPr>
    </w:p>
    <w:p w14:paraId="642C0C62" w14:textId="6FC37465" w:rsidR="002D3FCA" w:rsidRPr="0057281D" w:rsidRDefault="00A578E1"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In aggiunta a quanto specificamente previsto in altre parti della presente Convenzione e negli allegati, ciascuna Parte si impegna a fornire, su motivata e specifica richiesta dell’altra, la documentazione e le informazioni che si rendano necessarie ai fini della regolare esecuzione dell’Incarico.</w:t>
      </w:r>
    </w:p>
    <w:p w14:paraId="08E3FA46" w14:textId="77777777" w:rsidR="002D3FCA" w:rsidRPr="0057281D" w:rsidRDefault="002D3FCA" w:rsidP="00B73997">
      <w:pPr>
        <w:rPr>
          <w:rFonts w:ascii="Garamond" w:hAnsi="Garamond"/>
          <w:b/>
        </w:rPr>
      </w:pPr>
    </w:p>
    <w:p w14:paraId="2D050DC6" w14:textId="77777777" w:rsidR="002D3FCA" w:rsidRPr="0057281D" w:rsidRDefault="002D3FCA" w:rsidP="00B73997">
      <w:pPr>
        <w:rPr>
          <w:rFonts w:ascii="Garamond" w:hAnsi="Garamond"/>
          <w:b/>
        </w:rPr>
      </w:pPr>
    </w:p>
    <w:p w14:paraId="32BD0872" w14:textId="77777777" w:rsidR="00004C5F" w:rsidRPr="0057281D" w:rsidRDefault="00004C5F" w:rsidP="00004C5F">
      <w:pPr>
        <w:rPr>
          <w:rFonts w:ascii="Garamond" w:hAnsi="Garamond"/>
          <w:b/>
        </w:rPr>
      </w:pPr>
      <w:r w:rsidRPr="0057281D">
        <w:rPr>
          <w:rFonts w:ascii="Garamond" w:hAnsi="Garamond"/>
          <w:b/>
        </w:rPr>
        <w:t>Art. 11 - Conflitti di interesse</w:t>
      </w:r>
    </w:p>
    <w:p w14:paraId="18F9C62C" w14:textId="77777777" w:rsidR="00004C5F" w:rsidRPr="0057281D" w:rsidRDefault="00004C5F" w:rsidP="00004C5F">
      <w:pPr>
        <w:rPr>
          <w:rFonts w:ascii="Garamond" w:hAnsi="Garamond"/>
        </w:rPr>
      </w:pPr>
    </w:p>
    <w:p w14:paraId="45ABF7EF" w14:textId="27E4378F" w:rsidR="00FB619A" w:rsidRDefault="00004C5F" w:rsidP="00E43695">
      <w:pPr>
        <w:pStyle w:val="Body1"/>
        <w:spacing w:after="0" w:line="240" w:lineRule="auto"/>
        <w:ind w:left="539" w:hanging="539"/>
        <w:rPr>
          <w:rFonts w:ascii="Garamond" w:hAnsi="Garamond"/>
          <w:szCs w:val="24"/>
          <w:lang w:val="it-IT"/>
        </w:rPr>
      </w:pPr>
      <w:r w:rsidRPr="0057281D">
        <w:rPr>
          <w:rFonts w:ascii="Garamond" w:hAnsi="Garamond"/>
          <w:szCs w:val="24"/>
          <w:lang w:val="it-IT"/>
        </w:rPr>
        <w:t xml:space="preserve">1. </w:t>
      </w:r>
      <w:r w:rsidR="0057281D">
        <w:rPr>
          <w:rFonts w:ascii="Garamond" w:hAnsi="Garamond"/>
          <w:szCs w:val="24"/>
          <w:lang w:val="it-IT"/>
        </w:rPr>
        <w:tab/>
      </w:r>
      <w:r w:rsidRPr="0057281D">
        <w:rPr>
          <w:rFonts w:ascii="Garamond" w:hAnsi="Garamond"/>
          <w:szCs w:val="24"/>
          <w:lang w:val="it-IT"/>
        </w:rPr>
        <w:t xml:space="preserve">Le Parti, ai sensi dell’art. 7, comma 3 </w:t>
      </w:r>
      <w:proofErr w:type="spellStart"/>
      <w:r w:rsidRPr="0057281D">
        <w:rPr>
          <w:rFonts w:ascii="Garamond" w:hAnsi="Garamond"/>
          <w:szCs w:val="24"/>
          <w:lang w:val="it-IT"/>
        </w:rPr>
        <w:t>octies</w:t>
      </w:r>
      <w:proofErr w:type="spellEnd"/>
      <w:r w:rsidRPr="0057281D">
        <w:rPr>
          <w:rFonts w:ascii="Garamond" w:hAnsi="Garamond"/>
          <w:szCs w:val="24"/>
          <w:lang w:val="it-IT"/>
        </w:rPr>
        <w:t xml:space="preserve">, del Decreto, agiscono in modo leale, corretto, professionale e indipendente e nell’interesse degli aderenti e beneficiari del Fondo. Il Depositario non svolge attività in relazione al Fondo che possano creare conflitti di interesse tra il Fondo, gli aderenti e i beneficiari e lo stesso Depositario, </w:t>
      </w:r>
      <w:r w:rsidR="00A80394" w:rsidRPr="0057281D">
        <w:rPr>
          <w:rFonts w:ascii="Garamond" w:hAnsi="Garamond"/>
          <w:szCs w:val="24"/>
          <w:lang w:val="it-IT"/>
        </w:rPr>
        <w:t xml:space="preserve">a </w:t>
      </w:r>
      <w:r w:rsidRPr="0057281D">
        <w:rPr>
          <w:rFonts w:ascii="Garamond" w:hAnsi="Garamond"/>
          <w:szCs w:val="24"/>
          <w:lang w:val="it-IT"/>
        </w:rPr>
        <w:t>meno che abbia separato, sotto il profilo funzionale e gerarchico, lo svolgimento delle sue funzioni di depositario dagli altri suoi compiti potenzialmente confliggenti, e i potenziali conflitti di interesse siano adeguatamente identificati, gestiti, monitorati e comunicati agli aderenti e beneficiari</w:t>
      </w:r>
      <w:r w:rsidR="001D3AF8" w:rsidRPr="0057281D">
        <w:rPr>
          <w:rFonts w:ascii="Garamond" w:hAnsi="Garamond"/>
          <w:szCs w:val="24"/>
          <w:lang w:val="it-IT"/>
        </w:rPr>
        <w:t>, anche per il tramite del Fondo,</w:t>
      </w:r>
      <w:r w:rsidRPr="0057281D">
        <w:rPr>
          <w:rFonts w:ascii="Garamond" w:hAnsi="Garamond"/>
          <w:szCs w:val="24"/>
          <w:lang w:val="it-IT"/>
        </w:rPr>
        <w:t xml:space="preserve"> nonché all’organo amministrativo del Fondo.</w:t>
      </w:r>
    </w:p>
    <w:p w14:paraId="79343D17" w14:textId="77777777" w:rsidR="0057281D" w:rsidRPr="0057281D" w:rsidRDefault="0057281D" w:rsidP="0057281D">
      <w:pPr>
        <w:pStyle w:val="Body1"/>
        <w:spacing w:after="0" w:line="240" w:lineRule="auto"/>
        <w:ind w:left="539" w:hanging="539"/>
        <w:rPr>
          <w:rFonts w:ascii="Garamond" w:hAnsi="Garamond"/>
          <w:szCs w:val="24"/>
          <w:lang w:val="it-IT"/>
        </w:rPr>
      </w:pPr>
    </w:p>
    <w:p w14:paraId="1D67BA61" w14:textId="64189AE2" w:rsidR="00004C5F" w:rsidRDefault="000246E7" w:rsidP="00E43695">
      <w:pPr>
        <w:pStyle w:val="Body1"/>
        <w:spacing w:after="0" w:line="240" w:lineRule="auto"/>
        <w:ind w:left="539" w:hanging="539"/>
        <w:rPr>
          <w:rFonts w:ascii="Garamond" w:hAnsi="Garamond"/>
          <w:szCs w:val="24"/>
          <w:lang w:val="it-IT"/>
        </w:rPr>
      </w:pPr>
      <w:r w:rsidRPr="0057281D">
        <w:rPr>
          <w:rFonts w:ascii="Garamond" w:hAnsi="Garamond"/>
          <w:szCs w:val="24"/>
          <w:lang w:val="it-IT"/>
        </w:rPr>
        <w:t xml:space="preserve">2. </w:t>
      </w:r>
      <w:r w:rsidR="0057281D">
        <w:rPr>
          <w:rFonts w:ascii="Garamond" w:hAnsi="Garamond"/>
          <w:szCs w:val="24"/>
          <w:lang w:val="it-IT"/>
        </w:rPr>
        <w:tab/>
      </w:r>
      <w:r w:rsidR="00481C65" w:rsidRPr="0057281D">
        <w:rPr>
          <w:rFonts w:ascii="Garamond" w:hAnsi="Garamond"/>
          <w:szCs w:val="24"/>
          <w:lang w:val="it-IT"/>
        </w:rPr>
        <w:t>I</w:t>
      </w:r>
      <w:r w:rsidR="000E42C8" w:rsidRPr="0057281D">
        <w:rPr>
          <w:rFonts w:ascii="Garamond" w:hAnsi="Garamond"/>
          <w:szCs w:val="24"/>
          <w:lang w:val="it-IT"/>
        </w:rPr>
        <w:t>l Depositario</w:t>
      </w:r>
      <w:r w:rsidR="00481C65" w:rsidRPr="0057281D">
        <w:rPr>
          <w:rFonts w:ascii="Garamond" w:hAnsi="Garamond"/>
          <w:szCs w:val="24"/>
          <w:lang w:val="it-IT"/>
        </w:rPr>
        <w:t xml:space="preserve"> </w:t>
      </w:r>
      <w:r w:rsidR="0009334A" w:rsidRPr="0057281D">
        <w:rPr>
          <w:rFonts w:ascii="Garamond" w:hAnsi="Garamond"/>
          <w:szCs w:val="24"/>
          <w:lang w:val="it-IT"/>
        </w:rPr>
        <w:t xml:space="preserve">fornisce, </w:t>
      </w:r>
      <w:r w:rsidR="00481C65" w:rsidRPr="0057281D">
        <w:rPr>
          <w:rFonts w:ascii="Garamond" w:hAnsi="Garamond"/>
          <w:szCs w:val="24"/>
          <w:lang w:val="it-IT"/>
        </w:rPr>
        <w:t>su richiesta de</w:t>
      </w:r>
      <w:r w:rsidR="000E42C8" w:rsidRPr="0057281D">
        <w:rPr>
          <w:rFonts w:ascii="Garamond" w:hAnsi="Garamond"/>
          <w:szCs w:val="24"/>
          <w:lang w:val="it-IT"/>
        </w:rPr>
        <w:t>l Fondo</w:t>
      </w:r>
      <w:r w:rsidR="0009334A" w:rsidRPr="0057281D">
        <w:rPr>
          <w:rFonts w:ascii="Garamond" w:hAnsi="Garamond"/>
          <w:szCs w:val="24"/>
          <w:lang w:val="it-IT"/>
        </w:rPr>
        <w:t>,</w:t>
      </w:r>
      <w:r w:rsidR="000E42C8" w:rsidRPr="0057281D">
        <w:rPr>
          <w:rFonts w:ascii="Garamond" w:hAnsi="Garamond"/>
          <w:szCs w:val="24"/>
          <w:lang w:val="it-IT"/>
        </w:rPr>
        <w:t xml:space="preserve"> </w:t>
      </w:r>
      <w:r w:rsidR="0009334A" w:rsidRPr="0057281D">
        <w:rPr>
          <w:rFonts w:ascii="Garamond" w:hAnsi="Garamond"/>
          <w:szCs w:val="24"/>
          <w:lang w:val="it-IT"/>
        </w:rPr>
        <w:t>una</w:t>
      </w:r>
      <w:r w:rsidR="000E42C8" w:rsidRPr="0057281D">
        <w:rPr>
          <w:rFonts w:ascii="Garamond" w:hAnsi="Garamond"/>
          <w:szCs w:val="24"/>
          <w:lang w:val="it-IT"/>
        </w:rPr>
        <w:t xml:space="preserve"> sintesi della propria politica sulla gestione dei conflitti di interesse</w:t>
      </w:r>
      <w:r w:rsidR="00AC3A8C" w:rsidRPr="0057281D">
        <w:rPr>
          <w:rFonts w:ascii="Garamond" w:hAnsi="Garamond"/>
          <w:szCs w:val="24"/>
          <w:lang w:val="it-IT"/>
        </w:rPr>
        <w:t>.</w:t>
      </w:r>
      <w:r w:rsidR="000E42C8" w:rsidRPr="0057281D">
        <w:rPr>
          <w:rFonts w:ascii="Garamond" w:hAnsi="Garamond"/>
          <w:szCs w:val="24"/>
          <w:lang w:val="it-IT"/>
        </w:rPr>
        <w:t xml:space="preserve"> </w:t>
      </w:r>
    </w:p>
    <w:p w14:paraId="1EFAAFF0" w14:textId="77777777" w:rsidR="0057281D" w:rsidRPr="0057281D" w:rsidRDefault="0057281D" w:rsidP="0057281D">
      <w:pPr>
        <w:pStyle w:val="Body1"/>
        <w:spacing w:after="0" w:line="240" w:lineRule="auto"/>
        <w:ind w:left="539" w:hanging="539"/>
        <w:rPr>
          <w:rFonts w:ascii="Garamond" w:hAnsi="Garamond"/>
          <w:szCs w:val="24"/>
          <w:lang w:val="it-IT"/>
        </w:rPr>
      </w:pPr>
    </w:p>
    <w:p w14:paraId="2F65E246" w14:textId="65A6FAE6" w:rsidR="00004C5F" w:rsidRPr="00E43695" w:rsidRDefault="00A02F61" w:rsidP="0057281D">
      <w:pPr>
        <w:pStyle w:val="Body1"/>
        <w:spacing w:after="0" w:line="240" w:lineRule="auto"/>
        <w:ind w:left="539" w:hanging="539"/>
        <w:rPr>
          <w:rFonts w:ascii="Garamond" w:hAnsi="Garamond"/>
          <w:lang w:val="it-IT"/>
        </w:rPr>
      </w:pPr>
      <w:r w:rsidRPr="00C2739B">
        <w:rPr>
          <w:rFonts w:ascii="Garamond" w:hAnsi="Garamond"/>
          <w:lang w:val="it-IT"/>
        </w:rPr>
        <w:t xml:space="preserve">3. </w:t>
      </w:r>
      <w:r w:rsidR="0057281D" w:rsidRPr="00C2739B">
        <w:rPr>
          <w:rFonts w:ascii="Garamond" w:hAnsi="Garamond"/>
          <w:lang w:val="it-IT"/>
        </w:rPr>
        <w:tab/>
      </w:r>
      <w:r w:rsidR="005479AF" w:rsidRPr="00E43695">
        <w:rPr>
          <w:rFonts w:ascii="Garamond" w:hAnsi="Garamond"/>
          <w:lang w:val="it-IT"/>
        </w:rPr>
        <w:t>I</w:t>
      </w:r>
      <w:r w:rsidRPr="00E43695">
        <w:rPr>
          <w:rFonts w:ascii="Garamond" w:hAnsi="Garamond"/>
          <w:lang w:val="it-IT"/>
        </w:rPr>
        <w:t>l Fondo comunica al Depositario il proprio Documento sulla politica di gestione dei conflitti di interesse.</w:t>
      </w:r>
    </w:p>
    <w:p w14:paraId="6D92A592" w14:textId="5FF87EF5" w:rsidR="00770C22" w:rsidRPr="0057281D" w:rsidRDefault="00770C22" w:rsidP="00770C22">
      <w:pPr>
        <w:jc w:val="both"/>
        <w:rPr>
          <w:rFonts w:ascii="Garamond" w:hAnsi="Garamond"/>
        </w:rPr>
      </w:pPr>
    </w:p>
    <w:p w14:paraId="5B2B574B" w14:textId="77777777" w:rsidR="00770C22" w:rsidRPr="0057281D" w:rsidRDefault="00770C22" w:rsidP="00770C22">
      <w:pPr>
        <w:jc w:val="both"/>
        <w:rPr>
          <w:rFonts w:ascii="Garamond" w:hAnsi="Garamond"/>
        </w:rPr>
      </w:pPr>
    </w:p>
    <w:p w14:paraId="72A65265" w14:textId="77777777" w:rsidR="00004C5F" w:rsidRPr="0057281D" w:rsidRDefault="00004C5F" w:rsidP="00004C5F">
      <w:pPr>
        <w:rPr>
          <w:rFonts w:ascii="Garamond" w:hAnsi="Garamond"/>
          <w:b/>
        </w:rPr>
      </w:pPr>
      <w:r w:rsidRPr="0057281D">
        <w:rPr>
          <w:rFonts w:ascii="Garamond" w:hAnsi="Garamond"/>
          <w:b/>
        </w:rPr>
        <w:t>Art. 12 - Verifiche e ispezioni</w:t>
      </w:r>
    </w:p>
    <w:p w14:paraId="71B3EB05" w14:textId="77777777" w:rsidR="00004C5F" w:rsidRPr="0057281D" w:rsidRDefault="00004C5F" w:rsidP="00004C5F">
      <w:pPr>
        <w:rPr>
          <w:rFonts w:ascii="Garamond" w:hAnsi="Garamond"/>
        </w:rPr>
      </w:pPr>
    </w:p>
    <w:p w14:paraId="64FF0639" w14:textId="62464731" w:rsidR="00004C5F" w:rsidRPr="0057281D" w:rsidRDefault="00004C5F" w:rsidP="00004C5F">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r>
      <w:r w:rsidR="007B3DEB" w:rsidRPr="0057281D">
        <w:rPr>
          <w:rFonts w:ascii="Garamond" w:hAnsi="Garamond"/>
          <w:szCs w:val="24"/>
          <w:lang w:val="it-IT"/>
        </w:rPr>
        <w:t xml:space="preserve">Ciascuna Parte </w:t>
      </w:r>
      <w:r w:rsidRPr="0057281D">
        <w:rPr>
          <w:rFonts w:ascii="Garamond" w:hAnsi="Garamond"/>
          <w:szCs w:val="24"/>
          <w:lang w:val="it-IT"/>
        </w:rPr>
        <w:t xml:space="preserve">si impegna a consentire </w:t>
      </w:r>
      <w:r w:rsidR="007B3DEB" w:rsidRPr="0057281D">
        <w:rPr>
          <w:rFonts w:ascii="Garamond" w:hAnsi="Garamond"/>
          <w:szCs w:val="24"/>
          <w:lang w:val="it-IT"/>
        </w:rPr>
        <w:t xml:space="preserve">all’altra </w:t>
      </w:r>
      <w:r w:rsidRPr="0057281D">
        <w:rPr>
          <w:rFonts w:ascii="Garamond" w:hAnsi="Garamond"/>
          <w:szCs w:val="24"/>
          <w:lang w:val="it-IT"/>
        </w:rPr>
        <w:t xml:space="preserve">di effettuare anche mediante accesso diretto nei propri locali e nei locali dei Prestatori di Servizi di cui si avvale, le verifiche sullo svolgimento dell’Incarico e sulle procedure operative utilizzate, secondo le modalità e i termini specificati nel Documento Tecnico. </w:t>
      </w:r>
    </w:p>
    <w:p w14:paraId="1F0C45E3" w14:textId="77777777" w:rsidR="002D3FCA" w:rsidRPr="0057281D" w:rsidRDefault="002D3FCA" w:rsidP="00E779A8">
      <w:pPr>
        <w:jc w:val="both"/>
        <w:rPr>
          <w:rFonts w:ascii="Garamond" w:hAnsi="Garamond"/>
        </w:rPr>
      </w:pPr>
    </w:p>
    <w:p w14:paraId="34E1E6B0" w14:textId="77777777" w:rsidR="00CA2183" w:rsidRPr="0057281D" w:rsidRDefault="00CA2183" w:rsidP="0077458B">
      <w:pPr>
        <w:jc w:val="both"/>
        <w:rPr>
          <w:rFonts w:ascii="Garamond" w:hAnsi="Garamond"/>
        </w:rPr>
      </w:pPr>
    </w:p>
    <w:p w14:paraId="595BC3E1" w14:textId="0EE62832" w:rsidR="002D3FCA" w:rsidRPr="0057281D" w:rsidRDefault="002D3FCA" w:rsidP="0077458B">
      <w:pPr>
        <w:jc w:val="both"/>
        <w:rPr>
          <w:rFonts w:ascii="Garamond" w:hAnsi="Garamond"/>
          <w:b/>
        </w:rPr>
      </w:pPr>
      <w:r w:rsidRPr="0057281D">
        <w:rPr>
          <w:rFonts w:ascii="Garamond" w:hAnsi="Garamond"/>
          <w:b/>
        </w:rPr>
        <w:t>Art. 13 - Variazioni del Documento sulla politica di investimento del fondo</w:t>
      </w:r>
    </w:p>
    <w:p w14:paraId="307675B1" w14:textId="77777777" w:rsidR="002D3FCA" w:rsidRPr="0057281D" w:rsidRDefault="002D3FCA" w:rsidP="00B73997">
      <w:pPr>
        <w:rPr>
          <w:rFonts w:ascii="Garamond" w:hAnsi="Garamond"/>
        </w:rPr>
      </w:pPr>
    </w:p>
    <w:p w14:paraId="4B8DD0CE" w14:textId="3BE0414C"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Nel caso in cui il Fondo intenda apportare modifiche e/o integrazioni al Documento sulla politica di investimento previst</w:t>
      </w:r>
      <w:r w:rsidR="000A0CD7" w:rsidRPr="0057281D">
        <w:rPr>
          <w:rFonts w:ascii="Garamond" w:hAnsi="Garamond"/>
          <w:szCs w:val="24"/>
          <w:lang w:val="it-IT"/>
        </w:rPr>
        <w:t>o</w:t>
      </w:r>
      <w:r w:rsidRPr="0057281D">
        <w:rPr>
          <w:rFonts w:ascii="Garamond" w:hAnsi="Garamond"/>
          <w:szCs w:val="24"/>
          <w:lang w:val="it-IT"/>
        </w:rPr>
        <w:t xml:space="preserve"> nella Deliberazione COVIP, potenzialmente di impatto sulle attività oggetto dell’incarico del Depositario, ne informa quest’ultimo con anticipo, affinché </w:t>
      </w:r>
      <w:r w:rsidRPr="0057281D">
        <w:rPr>
          <w:rFonts w:ascii="Garamond" w:hAnsi="Garamond"/>
          <w:lang w:val="it-IT"/>
        </w:rPr>
        <w:t xml:space="preserve">il Depositario </w:t>
      </w:r>
      <w:r w:rsidRPr="0057281D">
        <w:rPr>
          <w:rFonts w:ascii="Garamond" w:hAnsi="Garamond"/>
          <w:szCs w:val="24"/>
          <w:lang w:val="it-IT"/>
        </w:rPr>
        <w:t>possa valutare la rilevanza degli impatti di dette modifiche e/o integrazioni sulle proprie strutture e procedure operative e i tempi necessari per la loro attuazione, nonché richiedere eventuali modifiche alla Convenzione.</w:t>
      </w:r>
    </w:p>
    <w:p w14:paraId="1A904FF2" w14:textId="71664262" w:rsidR="002D3FCA" w:rsidRPr="0057281D" w:rsidRDefault="001D1D3E" w:rsidP="00AC3A8C">
      <w:pPr>
        <w:pStyle w:val="Body1"/>
        <w:spacing w:after="0" w:line="240" w:lineRule="auto"/>
        <w:ind w:left="539" w:hanging="539"/>
        <w:rPr>
          <w:rFonts w:ascii="Garamond" w:hAnsi="Garamond"/>
          <w:szCs w:val="24"/>
          <w:lang w:val="it-IT"/>
        </w:rPr>
      </w:pPr>
      <w:r w:rsidRPr="0057281D">
        <w:rPr>
          <w:rFonts w:ascii="Garamond" w:hAnsi="Garamond"/>
          <w:szCs w:val="24"/>
          <w:lang w:val="it-IT"/>
        </w:rPr>
        <w:t xml:space="preserve">2.      </w:t>
      </w:r>
      <w:r w:rsidR="008706B9" w:rsidRPr="0057281D">
        <w:rPr>
          <w:rFonts w:ascii="Garamond" w:hAnsi="Garamond"/>
          <w:szCs w:val="24"/>
          <w:lang w:val="it-IT"/>
        </w:rPr>
        <w:t xml:space="preserve">Nel caso di richiesta di estensione della portata della Convenzione ad ulteriori comparti, il Fondo informa il Depositario con congruo anticipo affinché quest’ultimo possa valutarne le caratteristiche al fine di concordare, ove necessario, le opportune modifiche al Documento Operativo o alle procedure interne. </w:t>
      </w:r>
    </w:p>
    <w:p w14:paraId="2D57B9FA" w14:textId="77777777" w:rsidR="002D3FCA" w:rsidRPr="0057281D" w:rsidRDefault="002D3FCA" w:rsidP="00B73997">
      <w:pPr>
        <w:rPr>
          <w:rFonts w:ascii="Garamond" w:hAnsi="Garamond"/>
        </w:rPr>
      </w:pPr>
    </w:p>
    <w:p w14:paraId="1986751A" w14:textId="240973C5" w:rsidR="002D3FCA" w:rsidRPr="0057281D" w:rsidRDefault="002D3FCA" w:rsidP="00B73997">
      <w:pPr>
        <w:rPr>
          <w:rFonts w:ascii="Garamond" w:hAnsi="Garamond"/>
          <w:b/>
        </w:rPr>
      </w:pPr>
      <w:r w:rsidRPr="0057281D">
        <w:rPr>
          <w:rFonts w:ascii="Garamond" w:hAnsi="Garamond"/>
          <w:b/>
        </w:rPr>
        <w:lastRenderedPageBreak/>
        <w:t>Art. 14 – Compenso (con rinvio a</w:t>
      </w:r>
      <w:r w:rsidR="000A0CD7" w:rsidRPr="0057281D">
        <w:rPr>
          <w:rFonts w:ascii="Garamond" w:hAnsi="Garamond"/>
          <w:b/>
        </w:rPr>
        <w:t>d</w:t>
      </w:r>
      <w:r w:rsidRPr="0057281D">
        <w:rPr>
          <w:rFonts w:ascii="Garamond" w:hAnsi="Garamond"/>
          <w:b/>
        </w:rPr>
        <w:t xml:space="preserve"> allegato e/o contratto specifico)</w:t>
      </w:r>
    </w:p>
    <w:p w14:paraId="564732A5" w14:textId="77777777" w:rsidR="002D3FCA" w:rsidRPr="0057281D" w:rsidRDefault="002D3FCA" w:rsidP="00B73997">
      <w:pPr>
        <w:rPr>
          <w:rFonts w:ascii="Garamond" w:hAnsi="Garamond"/>
        </w:rPr>
      </w:pPr>
    </w:p>
    <w:p w14:paraId="046ED9BC" w14:textId="44F53438"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Per lo svolgimento dell’Incarico, il Depositario ha diritto a un compenso calcolato nella misura e/o secondo le modalità indicate nell’Allegato 5 alla Convenzione</w:t>
      </w:r>
      <w:r w:rsidRPr="0057281D">
        <w:rPr>
          <w:rStyle w:val="Rimandonotaapidipagina"/>
          <w:rFonts w:ascii="Garamond" w:hAnsi="Garamond"/>
          <w:szCs w:val="24"/>
          <w:lang w:val="it-IT"/>
        </w:rPr>
        <w:footnoteReference w:id="7"/>
      </w:r>
      <w:r w:rsidRPr="0057281D">
        <w:rPr>
          <w:rFonts w:ascii="Garamond" w:hAnsi="Garamond"/>
          <w:szCs w:val="24"/>
          <w:lang w:val="it-IT"/>
        </w:rPr>
        <w:t xml:space="preserve">. </w:t>
      </w:r>
    </w:p>
    <w:p w14:paraId="2BA3A317" w14:textId="77777777" w:rsidR="002D3FCA" w:rsidRPr="0057281D" w:rsidRDefault="002D3FCA" w:rsidP="00B73997">
      <w:pPr>
        <w:rPr>
          <w:rFonts w:ascii="Garamond" w:hAnsi="Garamond"/>
        </w:rPr>
      </w:pPr>
    </w:p>
    <w:p w14:paraId="3FB4801F" w14:textId="77777777" w:rsidR="002D3FCA" w:rsidRPr="0057281D" w:rsidRDefault="002D3FCA" w:rsidP="00B73997">
      <w:pPr>
        <w:rPr>
          <w:rFonts w:ascii="Garamond" w:hAnsi="Garamond"/>
        </w:rPr>
      </w:pPr>
    </w:p>
    <w:p w14:paraId="0AA40C24" w14:textId="77777777" w:rsidR="002D3FCA" w:rsidRPr="0057281D" w:rsidRDefault="002D3FCA" w:rsidP="00B73997">
      <w:pPr>
        <w:rPr>
          <w:rFonts w:ascii="Garamond" w:hAnsi="Garamond"/>
          <w:b/>
        </w:rPr>
      </w:pPr>
      <w:r w:rsidRPr="0057281D">
        <w:rPr>
          <w:rFonts w:ascii="Garamond" w:hAnsi="Garamond"/>
          <w:b/>
        </w:rPr>
        <w:t xml:space="preserve">Art. 15 - Responsabilità </w:t>
      </w:r>
    </w:p>
    <w:p w14:paraId="5272839D" w14:textId="77777777" w:rsidR="002D3FCA" w:rsidRPr="0057281D" w:rsidRDefault="002D3FCA" w:rsidP="00B73997">
      <w:pPr>
        <w:rPr>
          <w:rFonts w:ascii="Garamond" w:hAnsi="Garamond"/>
        </w:rPr>
      </w:pPr>
    </w:p>
    <w:p w14:paraId="0E300344" w14:textId="5B3A90F6" w:rsidR="00276B24" w:rsidRPr="0057281D" w:rsidRDefault="002D3FCA" w:rsidP="005B2389">
      <w:pPr>
        <w:pStyle w:val="Body1"/>
        <w:spacing w:after="0" w:line="240" w:lineRule="auto"/>
        <w:ind w:left="539" w:hanging="539"/>
        <w:rPr>
          <w:rFonts w:ascii="Garamond" w:hAnsi="Garamond"/>
          <w:lang w:val="it-IT"/>
        </w:rPr>
      </w:pPr>
      <w:r w:rsidRPr="0057281D">
        <w:rPr>
          <w:rFonts w:ascii="Garamond" w:hAnsi="Garamond"/>
          <w:szCs w:val="24"/>
          <w:lang w:val="it-IT"/>
        </w:rPr>
        <w:t>1.</w:t>
      </w:r>
      <w:r w:rsidRPr="0057281D">
        <w:rPr>
          <w:rFonts w:ascii="Garamond" w:hAnsi="Garamond"/>
          <w:szCs w:val="24"/>
          <w:lang w:val="it-IT"/>
        </w:rPr>
        <w:tab/>
        <w:t>Il Depositario, ai sensi dell’art. 7, commi 3-</w:t>
      </w:r>
      <w:r w:rsidRPr="0057281D">
        <w:rPr>
          <w:rFonts w:ascii="Garamond" w:hAnsi="Garamond"/>
          <w:i/>
          <w:iCs/>
          <w:szCs w:val="24"/>
          <w:lang w:val="it-IT"/>
        </w:rPr>
        <w:t>nonies</w:t>
      </w:r>
      <w:r w:rsidRPr="0057281D">
        <w:rPr>
          <w:rFonts w:ascii="Garamond" w:hAnsi="Garamond"/>
          <w:i/>
          <w:lang w:val="it-IT"/>
        </w:rPr>
        <w:t xml:space="preserve"> </w:t>
      </w:r>
      <w:r w:rsidRPr="0057281D">
        <w:rPr>
          <w:rFonts w:ascii="Garamond" w:hAnsi="Garamond"/>
          <w:szCs w:val="24"/>
          <w:lang w:val="it-IT"/>
        </w:rPr>
        <w:t>e 3-</w:t>
      </w:r>
      <w:r w:rsidRPr="0057281D">
        <w:rPr>
          <w:rFonts w:ascii="Garamond" w:hAnsi="Garamond"/>
          <w:i/>
          <w:iCs/>
          <w:szCs w:val="24"/>
          <w:lang w:val="it-IT"/>
        </w:rPr>
        <w:t>decies,</w:t>
      </w:r>
      <w:r w:rsidRPr="0057281D">
        <w:rPr>
          <w:rFonts w:ascii="Garamond" w:hAnsi="Garamond"/>
          <w:szCs w:val="24"/>
          <w:lang w:val="it-IT"/>
        </w:rPr>
        <w:t xml:space="preserve"> del Decreto, è responsabile nei confronti del Fondo, degli aderenti </w:t>
      </w:r>
      <w:r w:rsidRPr="0057281D">
        <w:rPr>
          <w:rFonts w:ascii="Garamond" w:hAnsi="Garamond"/>
          <w:lang w:val="it-IT"/>
        </w:rPr>
        <w:t xml:space="preserve">e dei beneficiari </w:t>
      </w:r>
      <w:r w:rsidRPr="0057281D">
        <w:rPr>
          <w:rFonts w:ascii="Garamond" w:hAnsi="Garamond"/>
          <w:szCs w:val="24"/>
          <w:lang w:val="it-IT"/>
        </w:rPr>
        <w:t>di ogni perdita</w:t>
      </w:r>
      <w:r w:rsidR="00C2739B">
        <w:rPr>
          <w:rFonts w:ascii="Garamond" w:hAnsi="Garamond"/>
          <w:szCs w:val="24"/>
          <w:lang w:val="it-IT"/>
        </w:rPr>
        <w:t xml:space="preserve"> </w:t>
      </w:r>
      <w:r w:rsidR="00C2739B" w:rsidRPr="00B401D3">
        <w:rPr>
          <w:rFonts w:ascii="Garamond" w:hAnsi="Garamond"/>
          <w:szCs w:val="24"/>
          <w:lang w:val="it-IT"/>
        </w:rPr>
        <w:t>o danno</w:t>
      </w:r>
      <w:r w:rsidRPr="00B401D3">
        <w:rPr>
          <w:rFonts w:ascii="Garamond" w:hAnsi="Garamond"/>
          <w:szCs w:val="24"/>
          <w:lang w:val="it-IT"/>
        </w:rPr>
        <w:t xml:space="preserve"> da essi </w:t>
      </w:r>
      <w:r w:rsidR="00C77194" w:rsidRPr="00B401D3">
        <w:rPr>
          <w:rFonts w:ascii="Garamond" w:hAnsi="Garamond"/>
          <w:szCs w:val="24"/>
          <w:lang w:val="it-IT"/>
        </w:rPr>
        <w:t>direttamente</w:t>
      </w:r>
      <w:r w:rsidR="00C77194">
        <w:rPr>
          <w:rFonts w:ascii="Garamond" w:hAnsi="Garamond"/>
          <w:szCs w:val="24"/>
          <w:lang w:val="it-IT"/>
        </w:rPr>
        <w:t xml:space="preserve"> </w:t>
      </w:r>
      <w:r w:rsidRPr="0057281D">
        <w:rPr>
          <w:rFonts w:ascii="Garamond" w:hAnsi="Garamond"/>
          <w:szCs w:val="24"/>
          <w:lang w:val="it-IT"/>
        </w:rPr>
        <w:t>subita</w:t>
      </w:r>
      <w:r w:rsidR="005479AF" w:rsidRPr="0057281D">
        <w:rPr>
          <w:rFonts w:ascii="Garamond" w:hAnsi="Garamond"/>
          <w:szCs w:val="24"/>
          <w:lang w:val="it-IT"/>
        </w:rPr>
        <w:t xml:space="preserve"> </w:t>
      </w:r>
      <w:r w:rsidRPr="0057281D">
        <w:rPr>
          <w:rFonts w:ascii="Garamond" w:hAnsi="Garamond"/>
          <w:szCs w:val="24"/>
          <w:lang w:val="it-IT"/>
        </w:rPr>
        <w:t xml:space="preserve">in conseguenza del colposo inadempimento o dell’inappropriato adempimento dei propri obblighi. Siffatta responsabilità permane anche in caso di delega delle funzioni. </w:t>
      </w:r>
    </w:p>
    <w:p w14:paraId="62FA0A63" w14:textId="77777777" w:rsidR="002D3FCA" w:rsidRPr="0057281D" w:rsidRDefault="00276B24" w:rsidP="00AA4AD3">
      <w:pPr>
        <w:jc w:val="both"/>
        <w:rPr>
          <w:rFonts w:ascii="Garamond" w:hAnsi="Garamond"/>
        </w:rPr>
      </w:pPr>
      <w:r w:rsidRPr="0057281D">
        <w:rPr>
          <w:rFonts w:ascii="Garamond" w:hAnsi="Garamond"/>
        </w:rPr>
        <w:t xml:space="preserve"> </w:t>
      </w:r>
    </w:p>
    <w:p w14:paraId="2D6D6B22" w14:textId="743AFA78"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r>
      <w:r w:rsidR="00BA52EE" w:rsidRPr="0057281D">
        <w:rPr>
          <w:rFonts w:ascii="Garamond" w:hAnsi="Garamond"/>
          <w:szCs w:val="24"/>
          <w:lang w:val="it-IT"/>
        </w:rPr>
        <w:t>Il</w:t>
      </w:r>
      <w:r w:rsidRPr="0057281D">
        <w:rPr>
          <w:rFonts w:ascii="Garamond" w:hAnsi="Garamond"/>
          <w:szCs w:val="24"/>
          <w:lang w:val="it-IT"/>
        </w:rPr>
        <w:t xml:space="preserve"> Fondo, è responsabile nei confronti del Depositario per </w:t>
      </w:r>
      <w:r w:rsidR="0006409F">
        <w:rPr>
          <w:rFonts w:ascii="Garamond" w:hAnsi="Garamond"/>
          <w:szCs w:val="24"/>
          <w:lang w:val="it-IT"/>
        </w:rPr>
        <w:t>l’</w:t>
      </w:r>
      <w:r w:rsidRPr="0057281D">
        <w:rPr>
          <w:rFonts w:ascii="Garamond" w:hAnsi="Garamond"/>
          <w:szCs w:val="24"/>
          <w:lang w:val="it-IT"/>
        </w:rPr>
        <w:t>inadempimento delle obbligazioni a suo carico previste dalla Convenzione e, in particolare, per l’integrità, correttezza e completezza delle informazioni trasmesse al Depositario medesimo, secondo le previsioni della Convenzione.</w:t>
      </w:r>
    </w:p>
    <w:p w14:paraId="59B3B1CB" w14:textId="77777777" w:rsidR="002D3FCA" w:rsidRPr="0057281D" w:rsidRDefault="002D3FCA" w:rsidP="00B73997">
      <w:pPr>
        <w:rPr>
          <w:rFonts w:ascii="Garamond" w:hAnsi="Garamond"/>
        </w:rPr>
      </w:pPr>
    </w:p>
    <w:p w14:paraId="5DB8ACA9" w14:textId="2FE50D5E" w:rsidR="002D3FCA" w:rsidRPr="0057281D" w:rsidRDefault="005D3EFE"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 xml:space="preserve">In caso di perdita di strumenti finanziari detenuti in custodia, il Depositario - se non prova che l’inadempimento è stato determinato da caso fortuito o forza maggiore - è tenuto a restituire, senza indebito ritardo, strumenti finanziari della stessa specie o una somma di importo corrispondente, salva la responsabilità per ogni altra perdita subita dal Fondo </w:t>
      </w:r>
      <w:r w:rsidRPr="0057281D">
        <w:rPr>
          <w:rFonts w:ascii="Garamond" w:hAnsi="Garamond"/>
          <w:lang w:val="it-IT"/>
        </w:rPr>
        <w:t xml:space="preserve">o dagli </w:t>
      </w:r>
      <w:r w:rsidRPr="0057281D">
        <w:rPr>
          <w:rFonts w:ascii="Garamond" w:hAnsi="Garamond"/>
          <w:szCs w:val="24"/>
          <w:lang w:val="it-IT"/>
        </w:rPr>
        <w:t>aderenti e dai beneficiari</w:t>
      </w:r>
      <w:r w:rsidRPr="0057281D">
        <w:rPr>
          <w:rFonts w:ascii="Garamond" w:hAnsi="Garamond"/>
          <w:lang w:val="it-IT"/>
        </w:rPr>
        <w:t xml:space="preserve"> </w:t>
      </w:r>
      <w:r w:rsidRPr="0057281D">
        <w:rPr>
          <w:rFonts w:ascii="Garamond" w:hAnsi="Garamond"/>
          <w:szCs w:val="24"/>
          <w:lang w:val="it-IT"/>
        </w:rPr>
        <w:t>in conseguenza del mancato rispetto, intenzionale o dovuto a negligenza, dei propri obblighi. Si applica, per questa fattispecie, quanto previsto dagli artt. 18 e 19 del Regolamento UCITS.</w:t>
      </w:r>
    </w:p>
    <w:p w14:paraId="10C4A929" w14:textId="20C69FC3" w:rsidR="00DD65CE" w:rsidRPr="0057281D" w:rsidRDefault="00DD65CE" w:rsidP="00B73997">
      <w:pPr>
        <w:jc w:val="both"/>
        <w:rPr>
          <w:rFonts w:ascii="Garamond" w:hAnsi="Garamond"/>
        </w:rPr>
      </w:pPr>
    </w:p>
    <w:p w14:paraId="053DD018" w14:textId="77777777" w:rsidR="00C853D2" w:rsidRPr="0057281D" w:rsidRDefault="006D4EF4" w:rsidP="00C853D2">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 xml:space="preserve">Resta fermo che nessuna responsabilità può essere fatta gravare su alcuna delle Parti nel caso in cui l’inadempimento sia determinato da caso fortuito o da forza maggiore. Costituiscono eventi di forza maggiore, a titolo esemplificativo e non esaustivo, nazionalizzazioni, espropriazioni, restrizioni valutarie, sospensione o interruzioni delle infrastrutture di qualsivoglia mercato dei titoli o di </w:t>
      </w:r>
      <w:r w:rsidR="00BA52EE" w:rsidRPr="0057281D">
        <w:rPr>
          <w:rFonts w:ascii="Garamond" w:hAnsi="Garamond"/>
          <w:szCs w:val="24"/>
          <w:lang w:val="it-IT"/>
        </w:rPr>
        <w:t>depositari</w:t>
      </w:r>
      <w:r w:rsidRPr="0057281D">
        <w:rPr>
          <w:rFonts w:ascii="Garamond" w:hAnsi="Garamond"/>
          <w:szCs w:val="24"/>
          <w:lang w:val="it-IT"/>
        </w:rPr>
        <w:t xml:space="preserve"> accentrati, guerre, sommosse, rivoluzioni o atti di terrorismo, o simili eventi o fatti. </w:t>
      </w:r>
    </w:p>
    <w:p w14:paraId="4A8005EC" w14:textId="77777777" w:rsidR="00C853D2" w:rsidRPr="0057281D" w:rsidRDefault="00C853D2" w:rsidP="00C853D2">
      <w:pPr>
        <w:pStyle w:val="Body1"/>
        <w:spacing w:after="0" w:line="240" w:lineRule="auto"/>
        <w:ind w:left="539" w:hanging="539"/>
        <w:rPr>
          <w:rFonts w:ascii="Garamond" w:hAnsi="Garamond"/>
          <w:szCs w:val="24"/>
          <w:lang w:val="it-IT"/>
        </w:rPr>
      </w:pPr>
    </w:p>
    <w:p w14:paraId="1738DB00" w14:textId="05B03FF1" w:rsidR="001F572E" w:rsidRPr="0057281D" w:rsidRDefault="00C853D2" w:rsidP="00C853D2">
      <w:pPr>
        <w:pStyle w:val="Body1"/>
        <w:spacing w:after="0" w:line="240" w:lineRule="auto"/>
        <w:ind w:left="0"/>
        <w:rPr>
          <w:rFonts w:ascii="Garamond" w:hAnsi="Garamond"/>
          <w:szCs w:val="24"/>
          <w:lang w:val="it-IT"/>
        </w:rPr>
      </w:pPr>
      <w:r w:rsidRPr="0057281D">
        <w:rPr>
          <w:rFonts w:ascii="Garamond" w:hAnsi="Garamond"/>
          <w:szCs w:val="24"/>
          <w:lang w:val="it-IT"/>
        </w:rPr>
        <w:t xml:space="preserve">5. </w:t>
      </w:r>
      <w:r w:rsidR="002D3FCA" w:rsidRPr="0057281D">
        <w:rPr>
          <w:rFonts w:ascii="Garamond" w:hAnsi="Garamond"/>
          <w:szCs w:val="24"/>
          <w:lang w:val="it-IT"/>
        </w:rPr>
        <w:t xml:space="preserve">In caso di perdita di Strumenti Finanziari </w:t>
      </w:r>
      <w:proofErr w:type="spellStart"/>
      <w:r w:rsidR="002D3FCA" w:rsidRPr="0057281D">
        <w:rPr>
          <w:rFonts w:ascii="Garamond" w:hAnsi="Garamond"/>
          <w:szCs w:val="24"/>
          <w:lang w:val="it-IT"/>
        </w:rPr>
        <w:t>Custodibili</w:t>
      </w:r>
      <w:proofErr w:type="spellEnd"/>
      <w:r w:rsidR="002D3FCA" w:rsidRPr="0057281D">
        <w:rPr>
          <w:rFonts w:ascii="Garamond" w:hAnsi="Garamond"/>
          <w:szCs w:val="24"/>
          <w:lang w:val="it-IT"/>
        </w:rPr>
        <w:t xml:space="preserve"> da parte del terzo</w:t>
      </w:r>
      <w:r w:rsidR="003C696B" w:rsidRPr="0057281D">
        <w:rPr>
          <w:rFonts w:ascii="Garamond" w:hAnsi="Garamond"/>
          <w:szCs w:val="24"/>
          <w:lang w:val="it-IT"/>
        </w:rPr>
        <w:t xml:space="preserve"> </w:t>
      </w:r>
      <w:r w:rsidR="00FC75E7" w:rsidRPr="0057281D">
        <w:rPr>
          <w:rFonts w:ascii="Garamond" w:hAnsi="Garamond"/>
          <w:szCs w:val="24"/>
          <w:lang w:val="it-IT"/>
        </w:rPr>
        <w:t xml:space="preserve">sub-depositario o </w:t>
      </w:r>
      <w:r w:rsidR="002D3FCA" w:rsidRPr="0057281D">
        <w:rPr>
          <w:rFonts w:ascii="Garamond" w:hAnsi="Garamond"/>
          <w:szCs w:val="24"/>
          <w:lang w:val="it-IT"/>
        </w:rPr>
        <w:t>a cui sia stata delegata la custodia, resta impregiudicata la responsabilità del Depositario</w:t>
      </w:r>
      <w:r w:rsidR="00ED2B4D" w:rsidRPr="0057281D">
        <w:rPr>
          <w:rFonts w:ascii="Garamond" w:hAnsi="Garamond"/>
          <w:szCs w:val="24"/>
          <w:lang w:val="it-IT"/>
        </w:rPr>
        <w:t>.</w:t>
      </w:r>
    </w:p>
    <w:p w14:paraId="7B364BEA" w14:textId="77777777" w:rsidR="00E066F7" w:rsidRPr="0057281D" w:rsidRDefault="00E066F7" w:rsidP="00173146">
      <w:pPr>
        <w:jc w:val="both"/>
        <w:rPr>
          <w:rFonts w:ascii="Garamond" w:hAnsi="Garamond"/>
        </w:rPr>
      </w:pPr>
    </w:p>
    <w:p w14:paraId="6D0B43B2" w14:textId="77777777" w:rsidR="00EE7926" w:rsidRPr="0057281D" w:rsidRDefault="00EE7926" w:rsidP="00C404D7">
      <w:pPr>
        <w:rPr>
          <w:rFonts w:ascii="Garamond" w:hAnsi="Garamond"/>
        </w:rPr>
      </w:pPr>
    </w:p>
    <w:p w14:paraId="6430EEE2" w14:textId="77777777" w:rsidR="002D3FCA" w:rsidRPr="0057281D" w:rsidRDefault="002D3FCA" w:rsidP="00B73997">
      <w:pPr>
        <w:rPr>
          <w:rFonts w:ascii="Garamond" w:hAnsi="Garamond"/>
          <w:b/>
        </w:rPr>
      </w:pPr>
      <w:r w:rsidRPr="0057281D">
        <w:rPr>
          <w:rFonts w:ascii="Garamond" w:hAnsi="Garamond"/>
          <w:b/>
        </w:rPr>
        <w:t xml:space="preserve">Art. 16 - Obblighi di riservatezza e Tutela dei dati personali </w:t>
      </w:r>
    </w:p>
    <w:p w14:paraId="4449519B" w14:textId="77777777" w:rsidR="002D3FCA" w:rsidRPr="0057281D" w:rsidRDefault="002D3FCA" w:rsidP="00B73997">
      <w:pPr>
        <w:rPr>
          <w:rFonts w:ascii="Garamond" w:hAnsi="Garamond"/>
        </w:rPr>
      </w:pPr>
    </w:p>
    <w:p w14:paraId="4BCC8AAA" w14:textId="5C579845" w:rsidR="002D3FCA" w:rsidRPr="0057281D" w:rsidRDefault="005B2389"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ab/>
        <w:t>[</w:t>
      </w:r>
      <w:r w:rsidRPr="0057281D">
        <w:rPr>
          <w:rFonts w:ascii="Garamond" w:hAnsi="Garamond"/>
          <w:i/>
          <w:lang w:val="it-IT"/>
        </w:rPr>
        <w:t xml:space="preserve">Ferma restando la necessità di una clausola su </w:t>
      </w:r>
      <w:r w:rsidRPr="0057281D">
        <w:rPr>
          <w:rFonts w:ascii="Garamond" w:hAnsi="Garamond"/>
          <w:i/>
          <w:iCs/>
          <w:szCs w:val="24"/>
          <w:lang w:val="it-IT"/>
        </w:rPr>
        <w:t>questo</w:t>
      </w:r>
      <w:r w:rsidRPr="0057281D">
        <w:rPr>
          <w:rFonts w:ascii="Garamond" w:hAnsi="Garamond"/>
          <w:i/>
          <w:lang w:val="it-IT"/>
        </w:rPr>
        <w:t xml:space="preserve"> aspetto, la relativa formulazione </w:t>
      </w:r>
      <w:r w:rsidRPr="0057281D">
        <w:rPr>
          <w:rFonts w:ascii="Garamond" w:hAnsi="Garamond"/>
          <w:i/>
          <w:iCs/>
          <w:szCs w:val="24"/>
          <w:lang w:val="it-IT"/>
        </w:rPr>
        <w:t>è</w:t>
      </w:r>
      <w:r w:rsidRPr="0057281D">
        <w:rPr>
          <w:rFonts w:ascii="Garamond" w:hAnsi="Garamond"/>
          <w:i/>
          <w:lang w:val="it-IT"/>
        </w:rPr>
        <w:t xml:space="preserve"> rimessa alle Parti</w:t>
      </w:r>
      <w:r w:rsidRPr="0057281D">
        <w:rPr>
          <w:rFonts w:ascii="Garamond" w:hAnsi="Garamond"/>
          <w:szCs w:val="24"/>
          <w:lang w:val="it-IT"/>
        </w:rPr>
        <w:t>]</w:t>
      </w:r>
    </w:p>
    <w:p w14:paraId="00F0700E" w14:textId="77777777" w:rsidR="00754105" w:rsidRPr="0057281D" w:rsidRDefault="00754105" w:rsidP="00B73997">
      <w:pPr>
        <w:rPr>
          <w:rFonts w:ascii="Garamond" w:hAnsi="Garamond"/>
        </w:rPr>
      </w:pPr>
    </w:p>
    <w:p w14:paraId="230789D3" w14:textId="77777777" w:rsidR="00754105" w:rsidRPr="0057281D" w:rsidRDefault="005B2389"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ab/>
        <w:t xml:space="preserve">I </w:t>
      </w:r>
      <w:proofErr w:type="gramStart"/>
      <w:r w:rsidRPr="0057281D">
        <w:rPr>
          <w:rFonts w:ascii="Garamond" w:hAnsi="Garamond"/>
          <w:szCs w:val="24"/>
          <w:lang w:val="it-IT"/>
        </w:rPr>
        <w:t>predetti</w:t>
      </w:r>
      <w:proofErr w:type="gramEnd"/>
      <w:r w:rsidRPr="0057281D">
        <w:rPr>
          <w:rFonts w:ascii="Garamond" w:hAnsi="Garamond"/>
          <w:szCs w:val="24"/>
          <w:lang w:val="it-IT"/>
        </w:rPr>
        <w:t xml:space="preserve"> obblighi non ostano alla facoltà delle Autorità competenti di accedere alla documentazione e alle informazioni pertinenti. </w:t>
      </w:r>
    </w:p>
    <w:p w14:paraId="733F3B18" w14:textId="77777777" w:rsidR="00B60C56" w:rsidRPr="0057281D" w:rsidRDefault="00B60C56" w:rsidP="00B73997">
      <w:pPr>
        <w:rPr>
          <w:rFonts w:ascii="Garamond" w:hAnsi="Garamond"/>
          <w:b/>
        </w:rPr>
      </w:pPr>
    </w:p>
    <w:p w14:paraId="5BCAEC15" w14:textId="77777777" w:rsidR="002D3FCA" w:rsidRPr="0057281D" w:rsidRDefault="002D3FCA" w:rsidP="00B73997">
      <w:pPr>
        <w:rPr>
          <w:rFonts w:ascii="Garamond" w:hAnsi="Garamond"/>
          <w:b/>
        </w:rPr>
      </w:pPr>
      <w:r w:rsidRPr="0057281D">
        <w:rPr>
          <w:rFonts w:ascii="Garamond" w:hAnsi="Garamond"/>
          <w:b/>
        </w:rPr>
        <w:t>Art. 17 - Obblighi di collaborazione</w:t>
      </w:r>
    </w:p>
    <w:p w14:paraId="12CFDA7E" w14:textId="77777777" w:rsidR="00C04F7B" w:rsidRPr="0057281D" w:rsidRDefault="00C04F7B" w:rsidP="00AC357E">
      <w:pPr>
        <w:pStyle w:val="Body1"/>
        <w:spacing w:after="0" w:line="240" w:lineRule="auto"/>
        <w:ind w:left="539" w:hanging="539"/>
        <w:rPr>
          <w:rFonts w:ascii="Garamond" w:hAnsi="Garamond"/>
          <w:szCs w:val="24"/>
          <w:lang w:val="it-IT"/>
        </w:rPr>
      </w:pPr>
    </w:p>
    <w:p w14:paraId="4AFDC6B9" w14:textId="55767174" w:rsidR="00C04F7B" w:rsidRPr="0057281D" w:rsidRDefault="00743DFB" w:rsidP="00F6275D">
      <w:pPr>
        <w:pStyle w:val="Body1"/>
        <w:numPr>
          <w:ilvl w:val="0"/>
          <w:numId w:val="41"/>
        </w:numPr>
        <w:spacing w:after="0" w:line="240" w:lineRule="auto"/>
        <w:ind w:hanging="720"/>
        <w:rPr>
          <w:rFonts w:ascii="Garamond" w:hAnsi="Garamond"/>
          <w:b/>
          <w:szCs w:val="24"/>
          <w:lang w:val="it-IT"/>
        </w:rPr>
      </w:pPr>
      <w:r w:rsidRPr="0057281D">
        <w:rPr>
          <w:rFonts w:ascii="Garamond" w:hAnsi="Garamond"/>
          <w:szCs w:val="24"/>
          <w:lang w:val="it-IT"/>
        </w:rPr>
        <w:t>Il Fondo si impegna a fornire le informazioni necessarie al Depositario, affinché questi possa garantire il rispetto delle misure restrittive finanziarie disposte verso determinati soggetti, gruppi, entità e paesi, individuati dalla normativa comunitaria di riferimento e inclusi nelle liste delle Sanzioni Finanziarie dell’Unione europea (c.d. “liste UE”) e in quelle OFAC.</w:t>
      </w:r>
    </w:p>
    <w:p w14:paraId="04BD94D5" w14:textId="77777777" w:rsidR="000F0157" w:rsidRPr="0057281D" w:rsidRDefault="000F0157" w:rsidP="005547E7">
      <w:pPr>
        <w:jc w:val="both"/>
        <w:rPr>
          <w:rFonts w:ascii="Garamond" w:hAnsi="Garamond"/>
        </w:rPr>
      </w:pPr>
    </w:p>
    <w:p w14:paraId="780358E3" w14:textId="77777777" w:rsidR="00C04F7B" w:rsidRPr="0057281D" w:rsidRDefault="00C04F7B" w:rsidP="005547E7">
      <w:pPr>
        <w:jc w:val="both"/>
        <w:rPr>
          <w:rFonts w:ascii="Garamond" w:hAnsi="Garamond"/>
        </w:rPr>
      </w:pPr>
    </w:p>
    <w:p w14:paraId="3375EE6F" w14:textId="77777777" w:rsidR="002D3FCA" w:rsidRPr="0057281D" w:rsidRDefault="002D3FCA" w:rsidP="00B73997">
      <w:pPr>
        <w:rPr>
          <w:rFonts w:ascii="Garamond" w:hAnsi="Garamond"/>
          <w:b/>
        </w:rPr>
      </w:pPr>
      <w:r w:rsidRPr="0057281D">
        <w:rPr>
          <w:rFonts w:ascii="Garamond" w:hAnsi="Garamond"/>
          <w:b/>
        </w:rPr>
        <w:lastRenderedPageBreak/>
        <w:t>Art. 18 - Comunicazioni</w:t>
      </w:r>
    </w:p>
    <w:p w14:paraId="4E48D670" w14:textId="77777777" w:rsidR="002D3FCA" w:rsidRPr="0057281D" w:rsidRDefault="002D3FCA" w:rsidP="00B73997">
      <w:pPr>
        <w:rPr>
          <w:rFonts w:ascii="Garamond" w:hAnsi="Garamond"/>
        </w:rPr>
      </w:pPr>
    </w:p>
    <w:p w14:paraId="5B5776C7" w14:textId="4F302757"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Fermo restando quanto previsto dall’art. 7, tutte le comunicazioni relative alla variazione della Convenzione e degli allegati vanno effettuate per iscritto, a mezzo lettera raccomandata A/R o PEC (in quest’ultimo caso, da confermarsi mediante posta ordinaria), ai seguenti indirizzi:</w:t>
      </w:r>
    </w:p>
    <w:p w14:paraId="4574A64E" w14:textId="77777777" w:rsidR="002D3FCA" w:rsidRPr="0057281D" w:rsidRDefault="002D3FCA" w:rsidP="00DF7711">
      <w:pPr>
        <w:ind w:left="540"/>
        <w:jc w:val="both"/>
        <w:rPr>
          <w:rFonts w:ascii="Garamond" w:hAnsi="Garamond"/>
        </w:rPr>
      </w:pPr>
    </w:p>
    <w:tbl>
      <w:tblPr>
        <w:tblW w:w="0" w:type="auto"/>
        <w:tblLook w:val="01E0" w:firstRow="1" w:lastRow="1" w:firstColumn="1" w:lastColumn="1" w:noHBand="0" w:noVBand="0"/>
      </w:tblPr>
      <w:tblGrid>
        <w:gridCol w:w="4322"/>
        <w:gridCol w:w="4322"/>
      </w:tblGrid>
      <w:tr w:rsidR="00BA52EE" w:rsidRPr="0057281D" w14:paraId="385B62C1" w14:textId="77777777" w:rsidTr="00BA52EE">
        <w:trPr>
          <w:trHeight w:val="1671"/>
        </w:trPr>
        <w:tc>
          <w:tcPr>
            <w:tcW w:w="4322" w:type="dxa"/>
          </w:tcPr>
          <w:p w14:paraId="271CDB66" w14:textId="77777777" w:rsidR="002D3FCA" w:rsidRPr="0057281D" w:rsidRDefault="002D3FCA" w:rsidP="003E1ABF">
            <w:pPr>
              <w:ind w:left="540"/>
              <w:jc w:val="both"/>
              <w:rPr>
                <w:rFonts w:ascii="Garamond" w:hAnsi="Garamond" w:cs="Tahoma"/>
              </w:rPr>
            </w:pPr>
            <w:r w:rsidRPr="0057281D">
              <w:rPr>
                <w:rFonts w:ascii="Garamond" w:hAnsi="Garamond" w:cs="Tahoma"/>
              </w:rPr>
              <w:t xml:space="preserve">[●] </w:t>
            </w:r>
          </w:p>
          <w:p w14:paraId="1919A276" w14:textId="77777777" w:rsidR="002D3FCA" w:rsidRPr="0057281D" w:rsidRDefault="002D3FCA" w:rsidP="003E1ABF">
            <w:pPr>
              <w:ind w:left="540"/>
              <w:jc w:val="both"/>
              <w:rPr>
                <w:rFonts w:ascii="Garamond" w:hAnsi="Garamond" w:cs="Tahoma"/>
              </w:rPr>
            </w:pPr>
            <w:r w:rsidRPr="0057281D">
              <w:rPr>
                <w:rFonts w:ascii="Garamond" w:hAnsi="Garamond" w:cs="Tahoma"/>
              </w:rPr>
              <w:t>Via [●</w:t>
            </w:r>
            <w:proofErr w:type="gramStart"/>
            <w:r w:rsidRPr="0057281D">
              <w:rPr>
                <w:rFonts w:ascii="Garamond" w:hAnsi="Garamond" w:cs="Tahoma"/>
              </w:rPr>
              <w:t>] ,</w:t>
            </w:r>
            <w:proofErr w:type="gramEnd"/>
            <w:r w:rsidRPr="0057281D">
              <w:rPr>
                <w:rFonts w:ascii="Garamond" w:hAnsi="Garamond" w:cs="Tahoma"/>
              </w:rPr>
              <w:t xml:space="preserve"> n. [●] - [●] – [●]</w:t>
            </w:r>
          </w:p>
          <w:p w14:paraId="077A4A82" w14:textId="77777777" w:rsidR="002D3FCA" w:rsidRPr="0057281D" w:rsidRDefault="002D3FCA" w:rsidP="003E1ABF">
            <w:pPr>
              <w:ind w:left="540"/>
              <w:jc w:val="both"/>
              <w:rPr>
                <w:rFonts w:ascii="Garamond" w:hAnsi="Garamond" w:cs="Tahoma"/>
              </w:rPr>
            </w:pPr>
            <w:r w:rsidRPr="0057281D">
              <w:rPr>
                <w:rFonts w:ascii="Garamond" w:hAnsi="Garamond" w:cs="Tahoma"/>
              </w:rPr>
              <w:t>Tel n.: [●]</w:t>
            </w:r>
          </w:p>
          <w:p w14:paraId="1AFF134E" w14:textId="1182A4FF" w:rsidR="00E75EED" w:rsidRPr="0057281D" w:rsidRDefault="00BC222A" w:rsidP="003E1ABF">
            <w:pPr>
              <w:ind w:left="540"/>
              <w:jc w:val="both"/>
              <w:rPr>
                <w:rFonts w:ascii="Garamond" w:hAnsi="Garamond" w:cs="Tahoma"/>
              </w:rPr>
            </w:pPr>
            <w:r w:rsidRPr="0057281D">
              <w:rPr>
                <w:rFonts w:ascii="Garamond" w:hAnsi="Garamond" w:cs="Tahoma"/>
              </w:rPr>
              <w:t>PEC</w:t>
            </w:r>
          </w:p>
          <w:p w14:paraId="46945FCB" w14:textId="77777777" w:rsidR="002D3FCA" w:rsidRPr="0057281D" w:rsidRDefault="002D3FCA" w:rsidP="003E1ABF">
            <w:pPr>
              <w:ind w:left="540"/>
              <w:jc w:val="both"/>
              <w:rPr>
                <w:rFonts w:ascii="Garamond" w:hAnsi="Garamond" w:cs="Tahoma"/>
              </w:rPr>
            </w:pPr>
            <w:r w:rsidRPr="0057281D">
              <w:rPr>
                <w:rFonts w:ascii="Garamond" w:hAnsi="Garamond" w:cs="Tahoma"/>
              </w:rPr>
              <w:t>All’attenzione di: [●]</w:t>
            </w:r>
          </w:p>
        </w:tc>
        <w:tc>
          <w:tcPr>
            <w:tcW w:w="4322" w:type="dxa"/>
          </w:tcPr>
          <w:p w14:paraId="452BBB06" w14:textId="77777777" w:rsidR="002D3FCA" w:rsidRPr="0057281D" w:rsidRDefault="002D3FCA" w:rsidP="003E1ABF">
            <w:pPr>
              <w:ind w:left="-2"/>
              <w:jc w:val="both"/>
              <w:rPr>
                <w:rFonts w:ascii="Garamond" w:hAnsi="Garamond" w:cs="Tahoma"/>
              </w:rPr>
            </w:pPr>
            <w:r w:rsidRPr="0057281D">
              <w:rPr>
                <w:rFonts w:ascii="Garamond" w:hAnsi="Garamond" w:cs="Tahoma"/>
              </w:rPr>
              <w:t>[●]</w:t>
            </w:r>
          </w:p>
          <w:p w14:paraId="39B2AB93" w14:textId="77777777" w:rsidR="002D3FCA" w:rsidRPr="0057281D" w:rsidRDefault="002D3FCA" w:rsidP="003E1ABF">
            <w:pPr>
              <w:ind w:left="-2"/>
              <w:jc w:val="both"/>
              <w:rPr>
                <w:rFonts w:ascii="Garamond" w:hAnsi="Garamond" w:cs="Tahoma"/>
              </w:rPr>
            </w:pPr>
            <w:r w:rsidRPr="0057281D">
              <w:rPr>
                <w:rFonts w:ascii="Garamond" w:hAnsi="Garamond" w:cs="Tahoma"/>
              </w:rPr>
              <w:t>Via [●</w:t>
            </w:r>
            <w:proofErr w:type="gramStart"/>
            <w:r w:rsidRPr="0057281D">
              <w:rPr>
                <w:rFonts w:ascii="Garamond" w:hAnsi="Garamond" w:cs="Tahoma"/>
              </w:rPr>
              <w:t>] ,</w:t>
            </w:r>
            <w:proofErr w:type="gramEnd"/>
            <w:r w:rsidRPr="0057281D">
              <w:rPr>
                <w:rFonts w:ascii="Garamond" w:hAnsi="Garamond" w:cs="Tahoma"/>
              </w:rPr>
              <w:t xml:space="preserve"> n. [●] - [●] – [●]</w:t>
            </w:r>
          </w:p>
          <w:p w14:paraId="166CEA71" w14:textId="77777777" w:rsidR="002D3FCA" w:rsidRPr="0057281D" w:rsidRDefault="002D3FCA" w:rsidP="003E1ABF">
            <w:pPr>
              <w:ind w:left="-2"/>
              <w:jc w:val="both"/>
              <w:rPr>
                <w:rFonts w:ascii="Garamond" w:hAnsi="Garamond" w:cs="Tahoma"/>
              </w:rPr>
            </w:pPr>
            <w:r w:rsidRPr="0057281D">
              <w:rPr>
                <w:rFonts w:ascii="Garamond" w:hAnsi="Garamond" w:cs="Tahoma"/>
              </w:rPr>
              <w:t>Tel n.: [●]</w:t>
            </w:r>
          </w:p>
          <w:p w14:paraId="74CF255E" w14:textId="18E4BC5E" w:rsidR="00E75EED" w:rsidRPr="0057281D" w:rsidRDefault="00BC222A" w:rsidP="003E1ABF">
            <w:pPr>
              <w:ind w:left="-2"/>
              <w:jc w:val="both"/>
              <w:rPr>
                <w:rFonts w:ascii="Garamond" w:hAnsi="Garamond" w:cs="Tahoma"/>
              </w:rPr>
            </w:pPr>
            <w:r w:rsidRPr="0057281D">
              <w:rPr>
                <w:rFonts w:ascii="Garamond" w:hAnsi="Garamond" w:cs="Tahoma"/>
              </w:rPr>
              <w:t>PEC</w:t>
            </w:r>
          </w:p>
          <w:p w14:paraId="49D981F5" w14:textId="77777777" w:rsidR="002D3FCA" w:rsidRPr="0057281D" w:rsidRDefault="002D3FCA" w:rsidP="003E1ABF">
            <w:pPr>
              <w:ind w:left="-2"/>
              <w:jc w:val="both"/>
              <w:rPr>
                <w:rFonts w:ascii="Garamond" w:hAnsi="Garamond" w:cs="Tahoma"/>
              </w:rPr>
            </w:pPr>
            <w:r w:rsidRPr="0057281D">
              <w:rPr>
                <w:rFonts w:ascii="Garamond" w:hAnsi="Garamond" w:cs="Tahoma"/>
              </w:rPr>
              <w:t>All’attenzione di: [●]</w:t>
            </w:r>
          </w:p>
        </w:tc>
      </w:tr>
    </w:tbl>
    <w:p w14:paraId="24E85C48" w14:textId="77777777" w:rsidR="002D3FCA" w:rsidRPr="0057281D" w:rsidRDefault="002D3FCA" w:rsidP="00DF7711">
      <w:pPr>
        <w:ind w:left="540"/>
        <w:jc w:val="both"/>
        <w:rPr>
          <w:rFonts w:ascii="Garamond" w:hAnsi="Garamond"/>
        </w:rPr>
      </w:pPr>
    </w:p>
    <w:p w14:paraId="01290BA7" w14:textId="1694B599"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Le comunicazioni di carattere operativo inerenti allo svolgimento dell’Incarico possono essere scambiate tra le Parti anche mediante mezzi alternativi, così come previsto negli allegati.</w:t>
      </w:r>
    </w:p>
    <w:p w14:paraId="1EB0C2D0" w14:textId="77777777" w:rsidR="002D3FCA" w:rsidRPr="0057281D" w:rsidRDefault="002D3FCA" w:rsidP="00DF7711">
      <w:pPr>
        <w:rPr>
          <w:rFonts w:ascii="Garamond" w:hAnsi="Garamond"/>
        </w:rPr>
      </w:pPr>
    </w:p>
    <w:p w14:paraId="7E2E616E" w14:textId="77777777"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Le Parti possono convenire di trasmettersi tutte le comunicazioni e/o informazioni, o parte di esse, per via elettronica, purché ne sia garantita l’adeguata registrazione.</w:t>
      </w:r>
    </w:p>
    <w:p w14:paraId="545CA352" w14:textId="77777777" w:rsidR="002D3FCA" w:rsidRPr="0057281D" w:rsidRDefault="002D3FCA" w:rsidP="00B73997">
      <w:pPr>
        <w:rPr>
          <w:rFonts w:ascii="Garamond" w:hAnsi="Garamond"/>
        </w:rPr>
      </w:pPr>
    </w:p>
    <w:p w14:paraId="00F267AB" w14:textId="77777777" w:rsidR="002D3FCA" w:rsidRPr="0057281D" w:rsidRDefault="002D3FCA" w:rsidP="00B73997">
      <w:pPr>
        <w:rPr>
          <w:rFonts w:ascii="Garamond" w:hAnsi="Garamond"/>
        </w:rPr>
      </w:pPr>
    </w:p>
    <w:p w14:paraId="6E7FCDA8" w14:textId="77777777" w:rsidR="002D3FCA" w:rsidRPr="0057281D" w:rsidRDefault="002D3FCA" w:rsidP="00B73997">
      <w:pPr>
        <w:rPr>
          <w:rFonts w:ascii="Garamond" w:hAnsi="Garamond"/>
          <w:b/>
        </w:rPr>
      </w:pPr>
      <w:r w:rsidRPr="0057281D">
        <w:rPr>
          <w:rFonts w:ascii="Garamond" w:hAnsi="Garamond"/>
          <w:b/>
        </w:rPr>
        <w:t>Art. 19 - Modifiche della convenzione</w:t>
      </w:r>
    </w:p>
    <w:p w14:paraId="38018B43" w14:textId="77777777" w:rsidR="002D3FCA" w:rsidRPr="0057281D" w:rsidRDefault="002D3FCA" w:rsidP="00B73997">
      <w:pPr>
        <w:rPr>
          <w:rFonts w:ascii="Garamond" w:hAnsi="Garamond"/>
        </w:rPr>
      </w:pPr>
    </w:p>
    <w:p w14:paraId="2E4857A4" w14:textId="17033784"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 xml:space="preserve">Qualsiasi modifica e/o integrazione alla Convenzione </w:t>
      </w:r>
      <w:r w:rsidR="009E381D" w:rsidRPr="0057281D">
        <w:rPr>
          <w:rFonts w:ascii="Garamond" w:hAnsi="Garamond"/>
          <w:szCs w:val="24"/>
          <w:lang w:val="it-IT"/>
        </w:rPr>
        <w:t>deve</w:t>
      </w:r>
      <w:r w:rsidRPr="0057281D">
        <w:rPr>
          <w:rFonts w:ascii="Garamond" w:hAnsi="Garamond"/>
          <w:lang w:val="it-IT"/>
        </w:rPr>
        <w:t xml:space="preserve"> </w:t>
      </w:r>
      <w:r w:rsidR="00762E04" w:rsidRPr="0057281D">
        <w:rPr>
          <w:rFonts w:ascii="Garamond" w:hAnsi="Garamond"/>
          <w:lang w:val="it-IT"/>
        </w:rPr>
        <w:t xml:space="preserve">essere </w:t>
      </w:r>
      <w:r w:rsidRPr="0057281D">
        <w:rPr>
          <w:rFonts w:ascii="Garamond" w:hAnsi="Garamond"/>
          <w:szCs w:val="24"/>
          <w:lang w:val="it-IT"/>
        </w:rPr>
        <w:t>concordata per iscritto, mediante un documento sottoscritto dalle Parti o mediante scambio di corrispondenza tra loro.</w:t>
      </w:r>
    </w:p>
    <w:p w14:paraId="2857014D" w14:textId="77777777" w:rsidR="002D3FCA" w:rsidRPr="0057281D" w:rsidRDefault="002D3FCA" w:rsidP="00071350">
      <w:pPr>
        <w:rPr>
          <w:rFonts w:ascii="Garamond" w:hAnsi="Garamond"/>
        </w:rPr>
      </w:pPr>
    </w:p>
    <w:p w14:paraId="2CD9AED5" w14:textId="029046B0"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Le modifiche e/o le integrazioni alla Convenzione derivanti da variazione di norme di legge o regolamentari si intenderanno automaticamente recepite. Le previsioni contrattuali interessate da dette modifiche e/o integrazioni si intendono abrogate o sostituite con la stessa data di decorrenza della disposizione di legge o di regolamento che ha provocato la modificazione.</w:t>
      </w:r>
    </w:p>
    <w:p w14:paraId="3614DC46" w14:textId="77777777" w:rsidR="002D3FCA" w:rsidRPr="0057281D" w:rsidRDefault="002D3FCA" w:rsidP="00071350">
      <w:pPr>
        <w:rPr>
          <w:rFonts w:ascii="Garamond" w:hAnsi="Garamond"/>
        </w:rPr>
      </w:pPr>
    </w:p>
    <w:p w14:paraId="59533A6D" w14:textId="2380AF45"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L’elenco dei Delegati e l’elenco dei conti correnti aperti presso soggetti diversi dal Depositario vanno comunicati dalla Parte interessata all’altra mediante trasmissione della nuova versione del relativo allegato, con indicazione della data di decorrenza.</w:t>
      </w:r>
    </w:p>
    <w:p w14:paraId="68F54EFF" w14:textId="77777777" w:rsidR="005A10B8" w:rsidRPr="0057281D" w:rsidRDefault="005A10B8" w:rsidP="00B73997">
      <w:pPr>
        <w:rPr>
          <w:rFonts w:ascii="Garamond" w:hAnsi="Garamond"/>
        </w:rPr>
      </w:pPr>
    </w:p>
    <w:p w14:paraId="25E47FF4" w14:textId="77777777" w:rsidR="00CA2183" w:rsidRPr="0057281D" w:rsidRDefault="00CA2183" w:rsidP="00B73997">
      <w:pPr>
        <w:rPr>
          <w:rFonts w:ascii="Garamond" w:hAnsi="Garamond"/>
        </w:rPr>
      </w:pPr>
    </w:p>
    <w:p w14:paraId="4A0D7C05" w14:textId="77777777" w:rsidR="002D3FCA" w:rsidRPr="0057281D" w:rsidRDefault="002D3FCA" w:rsidP="00B73997">
      <w:pPr>
        <w:rPr>
          <w:rFonts w:ascii="Garamond" w:hAnsi="Garamond"/>
          <w:b/>
        </w:rPr>
      </w:pPr>
      <w:r w:rsidRPr="0057281D">
        <w:rPr>
          <w:rFonts w:ascii="Garamond" w:hAnsi="Garamond"/>
          <w:b/>
        </w:rPr>
        <w:t>Art. 20 - Disposizione varie</w:t>
      </w:r>
    </w:p>
    <w:p w14:paraId="025BB77E" w14:textId="77777777" w:rsidR="002D3FCA" w:rsidRPr="0057281D" w:rsidRDefault="002D3FCA" w:rsidP="00B73997">
      <w:pPr>
        <w:rPr>
          <w:rFonts w:ascii="Garamond" w:hAnsi="Garamond"/>
        </w:rPr>
      </w:pPr>
    </w:p>
    <w:p w14:paraId="139B10ED" w14:textId="2E7924D7" w:rsidR="000F560E" w:rsidRPr="0057281D" w:rsidRDefault="000F560E" w:rsidP="005B2389">
      <w:pPr>
        <w:pStyle w:val="Body1"/>
        <w:spacing w:after="0" w:line="240" w:lineRule="auto"/>
        <w:ind w:left="539" w:hanging="539"/>
        <w:rPr>
          <w:rFonts w:ascii="Garamond" w:hAnsi="Garamond" w:cs="Arial"/>
          <w:szCs w:val="24"/>
          <w:lang w:val="it-IT"/>
        </w:rPr>
      </w:pPr>
      <w:r w:rsidRPr="0057281D">
        <w:rPr>
          <w:rFonts w:ascii="Garamond" w:hAnsi="Garamond" w:cs="Arial"/>
          <w:szCs w:val="24"/>
          <w:lang w:val="it-IT"/>
        </w:rPr>
        <w:t>1.</w:t>
      </w:r>
      <w:r w:rsidRPr="0057281D">
        <w:rPr>
          <w:rFonts w:ascii="Garamond" w:hAnsi="Garamond" w:cs="Arial"/>
          <w:szCs w:val="24"/>
          <w:lang w:val="it-IT"/>
        </w:rPr>
        <w:tab/>
        <w:t>Le Parti si danno reciprocamente atto della circostanza che la Convenzione, indipendentemente dalle modalità di conclusione adottate, è frutto dell’elaborazione comune delle Parti stesse e, quindi, che gli artt. 1341 e 1342 del c.c. non trovano applicazione.</w:t>
      </w:r>
    </w:p>
    <w:p w14:paraId="3EE517C3" w14:textId="77777777" w:rsidR="005B2389" w:rsidRPr="0057281D" w:rsidRDefault="005B2389" w:rsidP="005B2389">
      <w:pPr>
        <w:pStyle w:val="Body1"/>
        <w:spacing w:after="0" w:line="240" w:lineRule="auto"/>
        <w:ind w:left="539" w:hanging="539"/>
        <w:rPr>
          <w:rFonts w:ascii="Garamond" w:hAnsi="Garamond" w:cs="Arial"/>
          <w:szCs w:val="24"/>
          <w:lang w:val="it-IT"/>
        </w:rPr>
      </w:pPr>
    </w:p>
    <w:p w14:paraId="75CD5F24" w14:textId="6C0028A0" w:rsidR="005B2389" w:rsidRPr="0057281D" w:rsidRDefault="000F560E" w:rsidP="005B2389">
      <w:pPr>
        <w:pStyle w:val="Body1"/>
        <w:spacing w:after="0" w:line="240" w:lineRule="auto"/>
        <w:ind w:left="539" w:hanging="539"/>
        <w:rPr>
          <w:rFonts w:ascii="Garamond" w:hAnsi="Garamond" w:cs="Arial"/>
          <w:szCs w:val="24"/>
          <w:lang w:val="it-IT"/>
        </w:rPr>
      </w:pPr>
      <w:r w:rsidRPr="0057281D">
        <w:rPr>
          <w:rFonts w:ascii="Garamond" w:hAnsi="Garamond" w:cs="Arial"/>
          <w:szCs w:val="24"/>
          <w:lang w:val="it-IT"/>
        </w:rPr>
        <w:t>2.</w:t>
      </w:r>
      <w:r w:rsidRPr="0057281D">
        <w:rPr>
          <w:rFonts w:ascii="Garamond" w:hAnsi="Garamond" w:cs="Arial"/>
          <w:szCs w:val="24"/>
          <w:lang w:val="it-IT"/>
        </w:rPr>
        <w:tab/>
        <w:t>L’eventuale tolleranza di una delle Parti di comportamenti posti in essere in violazione delle disposizioni contenute nella Convenzione non costituisce in nessun caso rinuncia ai diritti derivanti dalle disposizioni violate né al diritto di esigere l’esatto adempimento di tutte le condizioni e i termini previsti.</w:t>
      </w:r>
    </w:p>
    <w:p w14:paraId="62C7D6F8" w14:textId="77777777" w:rsidR="005B2389" w:rsidRPr="0057281D" w:rsidRDefault="005B2389" w:rsidP="005B2389">
      <w:pPr>
        <w:pStyle w:val="Body1"/>
        <w:spacing w:after="0" w:line="240" w:lineRule="auto"/>
        <w:ind w:left="539" w:hanging="539"/>
        <w:rPr>
          <w:rFonts w:ascii="Garamond" w:hAnsi="Garamond" w:cs="Arial"/>
          <w:szCs w:val="24"/>
          <w:lang w:val="it-IT"/>
        </w:rPr>
      </w:pPr>
    </w:p>
    <w:p w14:paraId="278EE1B4" w14:textId="7C4EA22C" w:rsidR="000F560E" w:rsidRPr="0057281D" w:rsidRDefault="000F560E" w:rsidP="005B2389">
      <w:pPr>
        <w:pStyle w:val="Body1"/>
        <w:spacing w:after="0" w:line="240" w:lineRule="auto"/>
        <w:ind w:left="539" w:hanging="539"/>
        <w:rPr>
          <w:rFonts w:ascii="Garamond" w:hAnsi="Garamond" w:cs="Arial"/>
          <w:szCs w:val="24"/>
          <w:lang w:val="it-IT"/>
        </w:rPr>
      </w:pPr>
      <w:r w:rsidRPr="0057281D">
        <w:rPr>
          <w:rFonts w:ascii="Garamond" w:hAnsi="Garamond" w:cs="Arial"/>
          <w:szCs w:val="24"/>
          <w:lang w:val="it-IT"/>
        </w:rPr>
        <w:t>3.</w:t>
      </w:r>
      <w:r w:rsidRPr="0057281D">
        <w:rPr>
          <w:rFonts w:ascii="Garamond" w:hAnsi="Garamond" w:cs="Arial"/>
          <w:szCs w:val="24"/>
          <w:lang w:val="it-IT"/>
        </w:rPr>
        <w:tab/>
        <w:t>L’eventuale nullità, annullabilità e/o comunque inefficacia, parziale o totale, di singole clausole non determina la nullità, annullabilità e/o inefficacia delle restanti clausole della Convenzione. Le clausole ritenute invalide o inefficaci saranno interpretate o sostituite in maniera tale da riflettere il più fedelmente possibile l’intento contrattuale delle Parti.</w:t>
      </w:r>
    </w:p>
    <w:p w14:paraId="2F7588AA" w14:textId="77777777" w:rsidR="005B2389" w:rsidRPr="0057281D" w:rsidRDefault="005B2389" w:rsidP="005B2389">
      <w:pPr>
        <w:pStyle w:val="Body1"/>
        <w:spacing w:after="0" w:line="240" w:lineRule="auto"/>
        <w:ind w:left="539" w:hanging="539"/>
        <w:rPr>
          <w:rFonts w:ascii="Garamond" w:hAnsi="Garamond" w:cs="Arial"/>
          <w:szCs w:val="24"/>
          <w:lang w:val="it-IT"/>
        </w:rPr>
      </w:pPr>
    </w:p>
    <w:p w14:paraId="4B08A62B" w14:textId="33DE81EC" w:rsidR="000F560E" w:rsidRPr="0057281D" w:rsidRDefault="000F560E" w:rsidP="005B2389">
      <w:pPr>
        <w:pStyle w:val="Body1"/>
        <w:spacing w:after="0" w:line="240" w:lineRule="auto"/>
        <w:ind w:left="539" w:hanging="539"/>
        <w:rPr>
          <w:rFonts w:ascii="Garamond" w:hAnsi="Garamond" w:cs="Arial"/>
          <w:szCs w:val="24"/>
          <w:lang w:val="it-IT"/>
        </w:rPr>
      </w:pPr>
      <w:r w:rsidRPr="0057281D">
        <w:rPr>
          <w:rFonts w:ascii="Garamond" w:hAnsi="Garamond" w:cs="Arial"/>
          <w:szCs w:val="24"/>
          <w:lang w:val="it-IT"/>
        </w:rPr>
        <w:lastRenderedPageBreak/>
        <w:t>4.</w:t>
      </w:r>
      <w:r w:rsidRPr="0057281D">
        <w:rPr>
          <w:rFonts w:ascii="Garamond" w:hAnsi="Garamond" w:cs="Arial"/>
          <w:szCs w:val="24"/>
          <w:lang w:val="it-IT"/>
        </w:rPr>
        <w:tab/>
        <w:t>La numerazione e le rubriche dei singoli articoli della Convenzione sono state poste al solo scopo di facilitarne la lettura e, pertanto, di esse non dovrà esserne tenuto alcun conto ai fini della interpretazione della Convenzione medesima.</w:t>
      </w:r>
    </w:p>
    <w:p w14:paraId="25DB933E" w14:textId="77777777" w:rsidR="005B2389" w:rsidRPr="0057281D" w:rsidRDefault="005B2389" w:rsidP="005B2389">
      <w:pPr>
        <w:pStyle w:val="Body1"/>
        <w:spacing w:after="0" w:line="240" w:lineRule="auto"/>
        <w:ind w:left="539" w:hanging="539"/>
        <w:rPr>
          <w:rFonts w:ascii="Garamond" w:hAnsi="Garamond" w:cs="Arial"/>
          <w:szCs w:val="24"/>
          <w:lang w:val="it-IT"/>
        </w:rPr>
      </w:pPr>
    </w:p>
    <w:p w14:paraId="73AC8045" w14:textId="2D880AA9" w:rsidR="002D3FCA" w:rsidRPr="0057281D" w:rsidRDefault="000F560E" w:rsidP="005B2389">
      <w:pPr>
        <w:pStyle w:val="Body1"/>
        <w:spacing w:after="0" w:line="240" w:lineRule="auto"/>
        <w:ind w:left="539" w:hanging="539"/>
        <w:rPr>
          <w:rFonts w:ascii="Garamond" w:hAnsi="Garamond"/>
          <w:szCs w:val="24"/>
          <w:lang w:val="it-IT"/>
        </w:rPr>
      </w:pPr>
      <w:r w:rsidRPr="0057281D">
        <w:rPr>
          <w:rFonts w:ascii="Garamond" w:hAnsi="Garamond" w:cs="Arial"/>
          <w:szCs w:val="24"/>
          <w:lang w:val="it-IT"/>
        </w:rPr>
        <w:t>5.</w:t>
      </w:r>
      <w:r w:rsidRPr="0057281D">
        <w:rPr>
          <w:rFonts w:ascii="Garamond" w:hAnsi="Garamond" w:cs="Arial"/>
          <w:szCs w:val="24"/>
          <w:lang w:val="it-IT"/>
        </w:rPr>
        <w:tab/>
        <w:t>La Convenzione annulla e sostituisce integralmente – a far data dalla sua efficacia - ogni precedente contratto, accordo, convenzione, rapporto, pattuizione e/o intesa verbale in essere tra le Parti, relativamente allo stesso oggetto, e costituisce la manifestazione integrale degli accordi conclusi tra le Parti stesse su questo oggetto.</w:t>
      </w:r>
    </w:p>
    <w:p w14:paraId="3BC1D399" w14:textId="77777777" w:rsidR="002D3FCA" w:rsidRPr="0057281D" w:rsidRDefault="002D3FCA" w:rsidP="00B73997">
      <w:pPr>
        <w:rPr>
          <w:rFonts w:ascii="Garamond" w:hAnsi="Garamond"/>
        </w:rPr>
      </w:pPr>
    </w:p>
    <w:p w14:paraId="15DF6A3A" w14:textId="77777777" w:rsidR="002D3FCA" w:rsidRPr="0057281D" w:rsidRDefault="002D3FCA" w:rsidP="00B73997">
      <w:pPr>
        <w:rPr>
          <w:rFonts w:ascii="Garamond" w:hAnsi="Garamond"/>
        </w:rPr>
      </w:pPr>
    </w:p>
    <w:p w14:paraId="36FAFE26" w14:textId="77777777" w:rsidR="002D3FCA" w:rsidRPr="0057281D" w:rsidRDefault="002D3FCA" w:rsidP="00B73997">
      <w:pPr>
        <w:rPr>
          <w:rFonts w:ascii="Garamond" w:hAnsi="Garamond"/>
          <w:b/>
        </w:rPr>
      </w:pPr>
      <w:r w:rsidRPr="0057281D">
        <w:rPr>
          <w:rFonts w:ascii="Garamond" w:hAnsi="Garamond"/>
          <w:b/>
        </w:rPr>
        <w:t xml:space="preserve">Art. 21 - Durata ed efficacia </w:t>
      </w:r>
    </w:p>
    <w:p w14:paraId="55F4D1CB" w14:textId="77777777" w:rsidR="002D3FCA" w:rsidRPr="0057281D" w:rsidRDefault="002D3FCA" w:rsidP="00B73997">
      <w:pPr>
        <w:rPr>
          <w:rFonts w:ascii="Garamond" w:hAnsi="Garamond"/>
        </w:rPr>
      </w:pPr>
    </w:p>
    <w:p w14:paraId="2C21385B" w14:textId="0EABAE57" w:rsidR="00AF13C5" w:rsidRPr="0057281D" w:rsidRDefault="002D3FCA" w:rsidP="005B2389">
      <w:pPr>
        <w:pStyle w:val="Body1"/>
        <w:spacing w:after="0" w:line="240" w:lineRule="auto"/>
        <w:ind w:left="539" w:hanging="539"/>
        <w:rPr>
          <w:rFonts w:ascii="Garamond" w:hAnsi="Garamond" w:cs="Arial"/>
          <w:szCs w:val="24"/>
          <w:lang w:val="it-IT"/>
        </w:rPr>
      </w:pPr>
      <w:r w:rsidRPr="0057281D">
        <w:rPr>
          <w:rFonts w:ascii="Garamond" w:hAnsi="Garamond" w:cs="Arial"/>
          <w:szCs w:val="24"/>
          <w:lang w:val="it-IT"/>
        </w:rPr>
        <w:t>1.</w:t>
      </w:r>
      <w:r w:rsidRPr="0057281D">
        <w:rPr>
          <w:rFonts w:ascii="Garamond" w:hAnsi="Garamond" w:cs="Arial"/>
          <w:szCs w:val="24"/>
          <w:lang w:val="it-IT"/>
        </w:rPr>
        <w:tab/>
        <w:t xml:space="preserve">La Convenzione dura </w:t>
      </w:r>
      <w:proofErr w:type="gramStart"/>
      <w:r w:rsidRPr="0057281D">
        <w:rPr>
          <w:rFonts w:ascii="Garamond" w:hAnsi="Garamond" w:cs="Arial"/>
          <w:szCs w:val="24"/>
          <w:lang w:val="it-IT"/>
        </w:rPr>
        <w:t xml:space="preserve">anni  </w:t>
      </w:r>
      <w:r w:rsidRPr="0057281D">
        <w:rPr>
          <w:rFonts w:ascii="Garamond" w:hAnsi="Garamond"/>
          <w:szCs w:val="24"/>
          <w:lang w:val="it-IT"/>
        </w:rPr>
        <w:t>[</w:t>
      </w:r>
      <w:proofErr w:type="gramEnd"/>
      <w:r w:rsidRPr="0057281D">
        <w:rPr>
          <w:rFonts w:ascii="Garamond" w:hAnsi="Garamond"/>
          <w:szCs w:val="24"/>
          <w:lang w:val="it-IT"/>
        </w:rPr>
        <w:t>●]</w:t>
      </w:r>
      <w:r w:rsidRPr="0057281D">
        <w:rPr>
          <w:rFonts w:cs="Arial"/>
          <w:szCs w:val="24"/>
          <w:vertAlign w:val="superscript"/>
          <w:lang w:val="it-IT"/>
        </w:rPr>
        <w:footnoteReference w:id="8"/>
      </w:r>
      <w:r w:rsidRPr="0057281D">
        <w:rPr>
          <w:rFonts w:ascii="Garamond" w:hAnsi="Garamond" w:cs="Arial"/>
          <w:szCs w:val="24"/>
          <w:lang w:val="it-IT"/>
        </w:rPr>
        <w:t xml:space="preserve"> e ha efficacia a far data dal [●].</w:t>
      </w:r>
    </w:p>
    <w:p w14:paraId="117BCC36" w14:textId="77777777" w:rsidR="003C4B1A" w:rsidRPr="0057281D" w:rsidRDefault="003C4B1A" w:rsidP="00B73997">
      <w:pPr>
        <w:rPr>
          <w:rFonts w:ascii="Garamond" w:hAnsi="Garamond"/>
        </w:rPr>
      </w:pPr>
    </w:p>
    <w:p w14:paraId="5555DC3A" w14:textId="77777777" w:rsidR="003C4B1A" w:rsidRPr="0057281D" w:rsidRDefault="003C4B1A" w:rsidP="00B73997">
      <w:pPr>
        <w:rPr>
          <w:rFonts w:ascii="Garamond" w:hAnsi="Garamond"/>
        </w:rPr>
      </w:pPr>
    </w:p>
    <w:p w14:paraId="59EE8824" w14:textId="77777777" w:rsidR="002D3FCA" w:rsidRPr="0057281D" w:rsidRDefault="002D3FCA" w:rsidP="00B73997">
      <w:pPr>
        <w:rPr>
          <w:rFonts w:ascii="Garamond" w:hAnsi="Garamond"/>
          <w:b/>
        </w:rPr>
      </w:pPr>
      <w:r w:rsidRPr="0057281D">
        <w:rPr>
          <w:rFonts w:ascii="Garamond" w:hAnsi="Garamond"/>
          <w:b/>
        </w:rPr>
        <w:t xml:space="preserve">Art. 22 - Revoca e rinuncia </w:t>
      </w:r>
    </w:p>
    <w:p w14:paraId="2EE9BC93" w14:textId="77777777" w:rsidR="002D3FCA" w:rsidRPr="0057281D" w:rsidRDefault="002D3FCA" w:rsidP="00B73997">
      <w:pPr>
        <w:rPr>
          <w:rFonts w:ascii="Garamond" w:hAnsi="Garamond"/>
        </w:rPr>
      </w:pPr>
    </w:p>
    <w:p w14:paraId="57F411AB" w14:textId="7E4B39AD"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 xml:space="preserve">Il Fondo può revocare in qualsiasi momento l’Incarico conferito al Depositario, dando un preavviso di almeno [●] mesi, mediante comunicazione da inviare a mezzo di lettera raccomandata A/R o PEC e attribuire l’esercizio delle funzioni di </w:t>
      </w:r>
      <w:r w:rsidR="00BA52EE" w:rsidRPr="0057281D">
        <w:rPr>
          <w:rFonts w:ascii="Garamond" w:hAnsi="Garamond"/>
          <w:szCs w:val="24"/>
          <w:lang w:val="it-IT"/>
        </w:rPr>
        <w:t>d</w:t>
      </w:r>
      <w:r w:rsidRPr="0057281D">
        <w:rPr>
          <w:rFonts w:ascii="Garamond" w:hAnsi="Garamond"/>
          <w:szCs w:val="24"/>
          <w:lang w:val="it-IT"/>
        </w:rPr>
        <w:t>epositario ad altro soggetto abilitato, il tutto nel rispetto di quanto stabilito dalla normativa tempo per tempo vigente, dai provvedimenti delle competenti autorità di vigilanza e dai Regolamenti.</w:t>
      </w:r>
    </w:p>
    <w:p w14:paraId="4956A4C9" w14:textId="77777777" w:rsidR="002D3FCA" w:rsidRPr="0057281D" w:rsidRDefault="002D3FCA" w:rsidP="007E0656">
      <w:pPr>
        <w:rPr>
          <w:rFonts w:ascii="Garamond" w:hAnsi="Garamond"/>
        </w:rPr>
      </w:pPr>
    </w:p>
    <w:p w14:paraId="1BFCA0CB" w14:textId="005060A4"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Il Depositario può a sua volta rinunciare in qualsiasi momento all’Incarico, dando un preavviso al Fondo di almeno [●] mesi, mediante comunicazione da inviare a mezzo di lettera raccomandata A/R o PEC.</w:t>
      </w:r>
    </w:p>
    <w:p w14:paraId="45B14331" w14:textId="77777777" w:rsidR="002D3FCA" w:rsidRPr="0057281D" w:rsidRDefault="002D3FCA" w:rsidP="007E0656">
      <w:pPr>
        <w:rPr>
          <w:rFonts w:ascii="Garamond" w:hAnsi="Garamond"/>
        </w:rPr>
      </w:pPr>
    </w:p>
    <w:p w14:paraId="3C6B9886" w14:textId="77777777"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3.</w:t>
      </w:r>
      <w:r w:rsidRPr="0057281D">
        <w:rPr>
          <w:rFonts w:ascii="Garamond" w:hAnsi="Garamond"/>
          <w:szCs w:val="24"/>
          <w:lang w:val="it-IT"/>
        </w:rPr>
        <w:tab/>
        <w:t>L'efficacia della revoca o della rinuncia resta sospesa fino a che:</w:t>
      </w:r>
    </w:p>
    <w:p w14:paraId="06C731D6" w14:textId="2075A2AD" w:rsidR="002D3FCA" w:rsidRPr="0057281D" w:rsidRDefault="002D3FCA" w:rsidP="00C853D2">
      <w:pPr>
        <w:pStyle w:val="Paragrafoelenco1"/>
        <w:numPr>
          <w:ilvl w:val="0"/>
          <w:numId w:val="8"/>
        </w:numPr>
        <w:ind w:left="1080" w:hanging="540"/>
        <w:jc w:val="both"/>
        <w:rPr>
          <w:rFonts w:ascii="Garamond" w:hAnsi="Garamond"/>
        </w:rPr>
      </w:pPr>
      <w:r w:rsidRPr="0057281D">
        <w:rPr>
          <w:rFonts w:ascii="Garamond" w:hAnsi="Garamond"/>
        </w:rPr>
        <w:t>un altro Depositario, in possesso dei requisiti di legge, accetti l'Incarico di Depositario in sostituzione del precedente;</w:t>
      </w:r>
    </w:p>
    <w:p w14:paraId="116571CB" w14:textId="77777777" w:rsidR="002D3FCA" w:rsidRPr="0057281D" w:rsidRDefault="002D3FCA" w:rsidP="00C853D2">
      <w:pPr>
        <w:pStyle w:val="Paragrafoelenco1"/>
        <w:numPr>
          <w:ilvl w:val="0"/>
          <w:numId w:val="8"/>
        </w:numPr>
        <w:ind w:left="1080" w:hanging="540"/>
        <w:jc w:val="both"/>
        <w:rPr>
          <w:rFonts w:ascii="Garamond" w:hAnsi="Garamond"/>
        </w:rPr>
      </w:pPr>
      <w:r w:rsidRPr="0057281D">
        <w:rPr>
          <w:rFonts w:ascii="Garamond" w:hAnsi="Garamond"/>
        </w:rPr>
        <w:t>gli strumenti finanziari e le disponibilità liquide dei Fondi non siano stati trasferiti ed accreditati presso il nuovo Depositario.</w:t>
      </w:r>
    </w:p>
    <w:p w14:paraId="7BCB32D0" w14:textId="77777777" w:rsidR="002D3FCA" w:rsidRPr="0057281D" w:rsidRDefault="002D3FCA" w:rsidP="007E0656">
      <w:pPr>
        <w:rPr>
          <w:rFonts w:ascii="Garamond" w:hAnsi="Garamond"/>
        </w:rPr>
      </w:pPr>
    </w:p>
    <w:p w14:paraId="3D694D00" w14:textId="5FB4CCDE" w:rsidR="002D3FCA" w:rsidRPr="0057281D" w:rsidRDefault="002D3FCA"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4.</w:t>
      </w:r>
      <w:r w:rsidRPr="0057281D">
        <w:rPr>
          <w:rFonts w:ascii="Garamond" w:hAnsi="Garamond"/>
          <w:szCs w:val="24"/>
          <w:lang w:val="it-IT"/>
        </w:rPr>
        <w:tab/>
        <w:t xml:space="preserve">Il Depositario si impegna a svolgere con diligenza e tempestività tutte le attività necessarie per porre il soggetto che subentra nel ruolo di Depositario in condizione di operare in conformità a quanto previsto dalla normativa vigente e dalla Convenzione. </w:t>
      </w:r>
    </w:p>
    <w:p w14:paraId="0BBBC129" w14:textId="77777777" w:rsidR="005325B3" w:rsidRPr="0057281D" w:rsidRDefault="005325B3" w:rsidP="00B73997">
      <w:pPr>
        <w:rPr>
          <w:rFonts w:ascii="Garamond" w:hAnsi="Garamond"/>
        </w:rPr>
      </w:pPr>
    </w:p>
    <w:p w14:paraId="3CEDF24C" w14:textId="77777777" w:rsidR="00EE7926" w:rsidRPr="0057281D" w:rsidRDefault="00EE7926" w:rsidP="00B73997">
      <w:pPr>
        <w:rPr>
          <w:rFonts w:ascii="Garamond" w:hAnsi="Garamond"/>
        </w:rPr>
      </w:pPr>
    </w:p>
    <w:p w14:paraId="0F75347D" w14:textId="424936B0" w:rsidR="002D3FCA" w:rsidRPr="0057281D" w:rsidRDefault="002D3FCA" w:rsidP="00B73997">
      <w:pPr>
        <w:rPr>
          <w:rFonts w:ascii="Garamond" w:hAnsi="Garamond"/>
          <w:b/>
        </w:rPr>
      </w:pPr>
      <w:r w:rsidRPr="0057281D">
        <w:rPr>
          <w:rFonts w:ascii="Garamond" w:hAnsi="Garamond"/>
          <w:b/>
        </w:rPr>
        <w:t xml:space="preserve">Art. 23 - Legge applicabile e foro competente </w:t>
      </w:r>
    </w:p>
    <w:p w14:paraId="1E6B61F3" w14:textId="77777777" w:rsidR="002D3FCA" w:rsidRPr="0057281D" w:rsidRDefault="002D3FCA" w:rsidP="00B73997">
      <w:pPr>
        <w:rPr>
          <w:rFonts w:ascii="Garamond" w:hAnsi="Garamond"/>
        </w:rPr>
      </w:pPr>
    </w:p>
    <w:p w14:paraId="18996625" w14:textId="77777777" w:rsidR="005D5090" w:rsidRPr="0057281D" w:rsidRDefault="005B2389" w:rsidP="005B2389">
      <w:pPr>
        <w:pStyle w:val="Body1"/>
        <w:spacing w:after="0" w:line="240" w:lineRule="auto"/>
        <w:ind w:left="539" w:hanging="539"/>
        <w:rPr>
          <w:rFonts w:ascii="Garamond" w:hAnsi="Garamond"/>
          <w:szCs w:val="24"/>
          <w:lang w:val="it-IT"/>
        </w:rPr>
      </w:pPr>
      <w:r w:rsidRPr="0057281D">
        <w:rPr>
          <w:rFonts w:ascii="Garamond" w:hAnsi="Garamond"/>
          <w:szCs w:val="24"/>
          <w:lang w:val="it-IT"/>
        </w:rPr>
        <w:t>1.</w:t>
      </w:r>
      <w:r w:rsidRPr="0057281D">
        <w:rPr>
          <w:rFonts w:ascii="Garamond" w:hAnsi="Garamond"/>
          <w:szCs w:val="24"/>
          <w:lang w:val="it-IT"/>
        </w:rPr>
        <w:tab/>
        <w:t>La Convenzione è regolata dalla legge italiana.</w:t>
      </w:r>
    </w:p>
    <w:p w14:paraId="4FF05C20" w14:textId="77777777" w:rsidR="005D5090" w:rsidRPr="0057281D" w:rsidRDefault="005D5090" w:rsidP="005D5090">
      <w:pPr>
        <w:jc w:val="both"/>
        <w:rPr>
          <w:rFonts w:ascii="Garamond" w:hAnsi="Garamond"/>
        </w:rPr>
      </w:pPr>
    </w:p>
    <w:p w14:paraId="292AED5A" w14:textId="54BC0E4D" w:rsidR="003A30F0" w:rsidRPr="005410E4" w:rsidRDefault="005D5090" w:rsidP="00CE56BE">
      <w:pPr>
        <w:pStyle w:val="Body1"/>
        <w:spacing w:after="0" w:line="240" w:lineRule="auto"/>
        <w:ind w:left="539" w:hanging="539"/>
        <w:rPr>
          <w:rFonts w:ascii="Garamond" w:hAnsi="Garamond"/>
          <w:szCs w:val="24"/>
          <w:lang w:val="it-IT"/>
        </w:rPr>
      </w:pPr>
      <w:r w:rsidRPr="0057281D">
        <w:rPr>
          <w:rFonts w:ascii="Garamond" w:hAnsi="Garamond"/>
          <w:szCs w:val="24"/>
          <w:lang w:val="it-IT"/>
        </w:rPr>
        <w:t>2.</w:t>
      </w:r>
      <w:r w:rsidRPr="0057281D">
        <w:rPr>
          <w:rFonts w:ascii="Garamond" w:hAnsi="Garamond"/>
          <w:szCs w:val="24"/>
          <w:lang w:val="it-IT"/>
        </w:rPr>
        <w:tab/>
        <w:t xml:space="preserve">Le Parti convengono che qualunque controversia derivante dall’incarico oggetto della Convenzione o dalle operazioni effettuate in esecuzione </w:t>
      </w:r>
      <w:r w:rsidR="009E381D" w:rsidRPr="0057281D">
        <w:rPr>
          <w:rFonts w:ascii="Garamond" w:hAnsi="Garamond"/>
          <w:szCs w:val="24"/>
          <w:lang w:val="it-IT"/>
        </w:rPr>
        <w:t>della stessa</w:t>
      </w:r>
      <w:r w:rsidRPr="0057281D">
        <w:rPr>
          <w:rFonts w:ascii="Garamond" w:hAnsi="Garamond"/>
          <w:szCs w:val="24"/>
          <w:lang w:val="it-IT"/>
        </w:rPr>
        <w:t xml:space="preserve"> è devoluta alla competenza esclusiva del Foro di [●].</w:t>
      </w:r>
    </w:p>
    <w:sectPr w:rsidR="003A30F0" w:rsidRPr="005410E4" w:rsidSect="007361E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FF44" w14:textId="77777777" w:rsidR="00EA2F6A" w:rsidRDefault="00EA2F6A" w:rsidP="007F5F9C">
      <w:r>
        <w:separator/>
      </w:r>
    </w:p>
  </w:endnote>
  <w:endnote w:type="continuationSeparator" w:id="0">
    <w:p w14:paraId="2B839502" w14:textId="77777777" w:rsidR="00EA2F6A" w:rsidRDefault="00EA2F6A" w:rsidP="007F5F9C">
      <w:r>
        <w:continuationSeparator/>
      </w:r>
    </w:p>
  </w:endnote>
  <w:endnote w:type="continuationNotice" w:id="1">
    <w:p w14:paraId="5CB0596A" w14:textId="77777777" w:rsidR="00EA2F6A" w:rsidRDefault="00EA2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2774" w14:textId="77777777" w:rsidR="006A4900" w:rsidRDefault="006A49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EC1A" w14:textId="51AB3350" w:rsidR="00AA3C3F" w:rsidRPr="008065DD" w:rsidRDefault="00AA3C3F">
    <w:pPr>
      <w:pStyle w:val="Pidipagina"/>
      <w:jc w:val="right"/>
      <w:rPr>
        <w:rFonts w:ascii="Garamond" w:hAnsi="Garamond"/>
        <w:sz w:val="20"/>
        <w:szCs w:val="20"/>
      </w:rPr>
    </w:pPr>
    <w:r>
      <w:rPr>
        <w:rFonts w:ascii="Garamond" w:hAnsi="Garamond"/>
        <w:sz w:val="20"/>
        <w:szCs w:val="20"/>
      </w:rPr>
      <w:fldChar w:fldCharType="begin"/>
    </w:r>
    <w:r>
      <w:rPr>
        <w:rFonts w:ascii="Garamond" w:hAnsi="Garamond"/>
        <w:sz w:val="20"/>
        <w:szCs w:val="20"/>
      </w:rPr>
      <w:instrText>PAGE   \* MERGEFORMAT</w:instrText>
    </w:r>
    <w:r>
      <w:rPr>
        <w:rFonts w:ascii="Garamond" w:hAnsi="Garamond"/>
        <w:sz w:val="20"/>
        <w:szCs w:val="20"/>
      </w:rPr>
      <w:fldChar w:fldCharType="separate"/>
    </w:r>
    <w:r w:rsidR="00573C3E">
      <w:rPr>
        <w:rFonts w:ascii="Garamond" w:hAnsi="Garamond"/>
        <w:noProof/>
        <w:sz w:val="20"/>
        <w:szCs w:val="20"/>
      </w:rPr>
      <w:t>16</w:t>
    </w:r>
    <w:r>
      <w:rPr>
        <w:rFonts w:ascii="Garamond" w:hAnsi="Garamond"/>
        <w:noProof/>
        <w:sz w:val="20"/>
        <w:szCs w:val="20"/>
      </w:rPr>
      <w:fldChar w:fldCharType="end"/>
    </w:r>
  </w:p>
  <w:p w14:paraId="1034772B" w14:textId="77777777" w:rsidR="00AA3C3F" w:rsidRDefault="00AA3C3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5E81" w14:textId="77777777" w:rsidR="006A4900" w:rsidRDefault="006A49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B1BFA" w14:textId="77777777" w:rsidR="00EA2F6A" w:rsidRDefault="00EA2F6A" w:rsidP="007F5F9C">
      <w:r>
        <w:separator/>
      </w:r>
    </w:p>
  </w:footnote>
  <w:footnote w:type="continuationSeparator" w:id="0">
    <w:p w14:paraId="041A5352" w14:textId="77777777" w:rsidR="00EA2F6A" w:rsidRDefault="00EA2F6A" w:rsidP="007F5F9C">
      <w:r>
        <w:continuationSeparator/>
      </w:r>
    </w:p>
  </w:footnote>
  <w:footnote w:type="continuationNotice" w:id="1">
    <w:p w14:paraId="3F998022" w14:textId="77777777" w:rsidR="00EA2F6A" w:rsidRDefault="00EA2F6A"/>
  </w:footnote>
  <w:footnote w:id="2">
    <w:p w14:paraId="71D90EFF" w14:textId="77777777" w:rsidR="00AA3C3F" w:rsidRPr="00595B6F" w:rsidRDefault="00AA3C3F">
      <w:pPr>
        <w:pStyle w:val="Testonotaapidipagina"/>
        <w:rPr>
          <w:rFonts w:ascii="Garamond" w:hAnsi="Garamond"/>
        </w:rPr>
      </w:pPr>
      <w:r>
        <w:rPr>
          <w:rStyle w:val="Rimandonotaapidipagina"/>
          <w:rFonts w:ascii="Garamond" w:hAnsi="Garamond"/>
        </w:rPr>
        <w:footnoteRef/>
      </w:r>
      <w:r>
        <w:t xml:space="preserve"> </w:t>
      </w:r>
      <w:r>
        <w:rPr>
          <w:rFonts w:ascii="Garamond" w:hAnsi="Garamond"/>
        </w:rPr>
        <w:t>Ove il depositario sia una SIM andrà qui indicato il pertinente albo tenuto dalla Consob ai sensi dell’art. 20 del TUF.</w:t>
      </w:r>
    </w:p>
  </w:footnote>
  <w:footnote w:id="3">
    <w:p w14:paraId="2C9619F5" w14:textId="16CF9C92" w:rsidR="00AA3C3F" w:rsidRPr="00437313" w:rsidRDefault="00AA3C3F" w:rsidP="00437313">
      <w:pPr>
        <w:pStyle w:val="Testonotaapidipagina"/>
        <w:jc w:val="both"/>
        <w:rPr>
          <w:rFonts w:ascii="Garamond" w:hAnsi="Garamond"/>
          <w:lang w:val="it-IT"/>
        </w:rPr>
      </w:pPr>
      <w:r>
        <w:rPr>
          <w:rStyle w:val="Rimandonotaapidipagina"/>
          <w:rFonts w:ascii="Garamond" w:hAnsi="Garamond"/>
        </w:rPr>
        <w:footnoteRef/>
      </w:r>
      <w:r>
        <w:rPr>
          <w:rFonts w:ascii="Garamond" w:hAnsi="Garamond"/>
        </w:rPr>
        <w:t xml:space="preserve"> </w:t>
      </w:r>
      <w:r>
        <w:rPr>
          <w:rFonts w:ascii="Garamond" w:hAnsi="Garamond"/>
          <w:lang w:val="it-IT"/>
        </w:rPr>
        <w:t xml:space="preserve">L’elencazione delle Sezioni è minimale e la relativa sequenza esemplificativa; le Parti potrebbero ritenere utile adottare ulteriori Sezioni ovvero articolare diversamente la loro sequenza. In alternativa a un Documento Tecnico unitario, articolato in diverse sezioni, le Parti possono decidere di adottare distinti Allegati tecnici.     </w:t>
      </w:r>
    </w:p>
  </w:footnote>
  <w:footnote w:id="4">
    <w:p w14:paraId="4CC3F058" w14:textId="45EBD5E2" w:rsidR="00AA3C3F" w:rsidRPr="00BE599A" w:rsidRDefault="00AA3C3F" w:rsidP="00A00F54">
      <w:pPr>
        <w:pStyle w:val="Testonotaapidipagina"/>
        <w:jc w:val="both"/>
        <w:rPr>
          <w:rFonts w:ascii="Garamond" w:hAnsi="Garamond"/>
        </w:rPr>
      </w:pPr>
      <w:r>
        <w:rPr>
          <w:rStyle w:val="Rimandonotaapidipagina"/>
          <w:rFonts w:ascii="Garamond" w:hAnsi="Garamond"/>
        </w:rPr>
        <w:footnoteRef/>
      </w:r>
      <w:r>
        <w:rPr>
          <w:rFonts w:ascii="Garamond" w:hAnsi="Garamond"/>
        </w:rPr>
        <w:t xml:space="preserve"> </w:t>
      </w:r>
      <w:r>
        <w:rPr>
          <w:rFonts w:ascii="Garamond" w:hAnsi="Garamond"/>
          <w:lang w:val="it-IT"/>
        </w:rPr>
        <w:t>Questo</w:t>
      </w:r>
      <w:r>
        <w:rPr>
          <w:rFonts w:ascii="Garamond" w:hAnsi="Garamond"/>
        </w:rPr>
        <w:t xml:space="preserve"> elenco comprende, di norma, solo i conti di liquidità presso il Depositario: i conti di </w:t>
      </w:r>
      <w:r>
        <w:rPr>
          <w:rFonts w:ascii="Garamond" w:hAnsi="Garamond"/>
          <w:lang w:val="it-IT"/>
        </w:rPr>
        <w:t>L</w:t>
      </w:r>
      <w:proofErr w:type="spellStart"/>
      <w:r>
        <w:rPr>
          <w:rFonts w:ascii="Garamond" w:hAnsi="Garamond"/>
        </w:rPr>
        <w:t>iquidità</w:t>
      </w:r>
      <w:proofErr w:type="spellEnd"/>
      <w:r>
        <w:rPr>
          <w:rFonts w:ascii="Garamond" w:hAnsi="Garamond"/>
        </w:rPr>
        <w:t xml:space="preserve"> presso </w:t>
      </w:r>
      <w:r>
        <w:rPr>
          <w:rFonts w:ascii="Garamond" w:hAnsi="Garamond"/>
          <w:lang w:val="it-IT"/>
        </w:rPr>
        <w:t>T</w:t>
      </w:r>
      <w:proofErr w:type="spellStart"/>
      <w:r>
        <w:rPr>
          <w:rFonts w:ascii="Garamond" w:hAnsi="Garamond"/>
        </w:rPr>
        <w:t>erzi</w:t>
      </w:r>
      <w:proofErr w:type="spellEnd"/>
      <w:r>
        <w:rPr>
          <w:rFonts w:ascii="Garamond" w:hAnsi="Garamond"/>
        </w:rPr>
        <w:t xml:space="preserve"> </w:t>
      </w:r>
      <w:r>
        <w:rPr>
          <w:rFonts w:ascii="Garamond" w:hAnsi="Garamond"/>
          <w:lang w:val="it-IT"/>
        </w:rPr>
        <w:t>vanno</w:t>
      </w:r>
      <w:r>
        <w:rPr>
          <w:rFonts w:ascii="Garamond" w:hAnsi="Garamond"/>
        </w:rPr>
        <w:t xml:space="preserve"> comunicati al Depositario ai sensi dell’art. 5, comma 1, lett. </w:t>
      </w:r>
      <w:r>
        <w:rPr>
          <w:rFonts w:ascii="Garamond" w:hAnsi="Garamond"/>
          <w:lang w:val="it-IT"/>
        </w:rPr>
        <w:t>c</w:t>
      </w:r>
      <w:r>
        <w:rPr>
          <w:rFonts w:ascii="Garamond" w:hAnsi="Garamond"/>
        </w:rPr>
        <w:t xml:space="preserve">), ove aperti successivamente al conferimento dell’Incarico. Qualora detti conti siano già intrattenuti al momento del conferimento dell’Incarico (ad es., nell’ipotesi in cui si tratti di un Fondo già istituito con conti aperti presso banche terze e il Depositario succeda nell’Incarico a un altro Depositario) i conti </w:t>
      </w:r>
      <w:r w:rsidRPr="00106B88">
        <w:rPr>
          <w:rFonts w:ascii="Garamond" w:hAnsi="Garamond"/>
          <w:lang w:val="it-IT"/>
        </w:rPr>
        <w:t xml:space="preserve">stessi </w:t>
      </w:r>
      <w:r w:rsidRPr="00106B88">
        <w:rPr>
          <w:rFonts w:ascii="Garamond" w:hAnsi="Garamond"/>
        </w:rPr>
        <w:t>d</w:t>
      </w:r>
      <w:r w:rsidRPr="00106B88">
        <w:rPr>
          <w:rFonts w:ascii="Garamond" w:hAnsi="Garamond"/>
          <w:lang w:val="it-IT"/>
        </w:rPr>
        <w:t>ebbo</w:t>
      </w:r>
      <w:r w:rsidRPr="00106B88">
        <w:rPr>
          <w:rFonts w:ascii="Garamond" w:hAnsi="Garamond"/>
        </w:rPr>
        <w:t xml:space="preserve">no essere indicati nel predetto elenco, in conformità a quanto previsto </w:t>
      </w:r>
      <w:r w:rsidRPr="00BE599A">
        <w:rPr>
          <w:rFonts w:ascii="Garamond" w:hAnsi="Garamond"/>
        </w:rPr>
        <w:t>a</w:t>
      </w:r>
      <w:r w:rsidRPr="00BE599A">
        <w:rPr>
          <w:rFonts w:ascii="Garamond" w:hAnsi="Garamond"/>
          <w:lang w:val="it-IT"/>
        </w:rPr>
        <w:t xml:space="preserve">gli </w:t>
      </w:r>
      <w:proofErr w:type="spellStart"/>
      <w:r w:rsidRPr="00BE599A">
        <w:rPr>
          <w:rFonts w:ascii="Garamond" w:hAnsi="Garamond"/>
          <w:lang w:val="it-IT"/>
        </w:rPr>
        <w:t>artt</w:t>
      </w:r>
      <w:proofErr w:type="spellEnd"/>
      <w:r w:rsidRPr="00BE599A">
        <w:rPr>
          <w:rFonts w:ascii="Garamond" w:hAnsi="Garamond"/>
        </w:rPr>
        <w:t xml:space="preserve">. </w:t>
      </w:r>
      <w:r w:rsidRPr="00BE599A">
        <w:rPr>
          <w:rFonts w:ascii="Garamond" w:hAnsi="Garamond"/>
          <w:lang w:val="it-IT"/>
        </w:rPr>
        <w:t>2</w:t>
      </w:r>
      <w:r w:rsidRPr="00BE599A">
        <w:rPr>
          <w:rFonts w:ascii="Garamond" w:hAnsi="Garamond"/>
        </w:rPr>
        <w:t xml:space="preserve">, </w:t>
      </w:r>
      <w:r w:rsidRPr="00BE599A">
        <w:rPr>
          <w:rFonts w:ascii="Garamond" w:hAnsi="Garamond"/>
          <w:lang w:val="it-IT"/>
        </w:rPr>
        <w:t>par</w:t>
      </w:r>
      <w:r w:rsidRPr="00BE599A">
        <w:rPr>
          <w:rFonts w:ascii="Garamond" w:hAnsi="Garamond"/>
        </w:rPr>
        <w:t xml:space="preserve">. </w:t>
      </w:r>
      <w:r w:rsidRPr="00BE599A">
        <w:rPr>
          <w:rFonts w:ascii="Garamond" w:hAnsi="Garamond"/>
          <w:lang w:val="it-IT"/>
        </w:rPr>
        <w:t>2</w:t>
      </w:r>
      <w:r w:rsidRPr="00BE599A">
        <w:rPr>
          <w:rFonts w:ascii="Garamond" w:hAnsi="Garamond"/>
        </w:rPr>
        <w:t>, lett. (</w:t>
      </w:r>
      <w:r w:rsidRPr="00BE599A">
        <w:rPr>
          <w:rFonts w:ascii="Garamond" w:hAnsi="Garamond"/>
          <w:lang w:val="it-IT"/>
        </w:rPr>
        <w:t>l</w:t>
      </w:r>
      <w:r w:rsidRPr="00BE599A">
        <w:rPr>
          <w:rFonts w:ascii="Garamond" w:hAnsi="Garamond"/>
        </w:rPr>
        <w:t>)</w:t>
      </w:r>
      <w:r w:rsidRPr="00BE599A">
        <w:rPr>
          <w:rFonts w:ascii="Garamond" w:hAnsi="Garamond"/>
          <w:lang w:val="it-IT"/>
        </w:rPr>
        <w:t xml:space="preserve"> e</w:t>
      </w:r>
      <w:r w:rsidRPr="00BE599A">
        <w:rPr>
          <w:rFonts w:ascii="Garamond" w:hAnsi="Garamond"/>
        </w:rPr>
        <w:t xml:space="preserve"> </w:t>
      </w:r>
      <w:r w:rsidRPr="00BE599A">
        <w:rPr>
          <w:rFonts w:ascii="Garamond" w:hAnsi="Garamond"/>
          <w:lang w:val="it-IT"/>
        </w:rPr>
        <w:t>9</w:t>
      </w:r>
      <w:r w:rsidRPr="00BE599A">
        <w:rPr>
          <w:rFonts w:ascii="Garamond" w:hAnsi="Garamond"/>
        </w:rPr>
        <w:t xml:space="preserve"> del Regolamento 2</w:t>
      </w:r>
      <w:r w:rsidRPr="00BE599A">
        <w:rPr>
          <w:rFonts w:ascii="Garamond" w:hAnsi="Garamond"/>
          <w:lang w:val="it-IT"/>
        </w:rPr>
        <w:t>016</w:t>
      </w:r>
      <w:r w:rsidRPr="00BE599A">
        <w:rPr>
          <w:rFonts w:ascii="Garamond" w:hAnsi="Garamond"/>
        </w:rPr>
        <w:t>/</w:t>
      </w:r>
      <w:r w:rsidRPr="00BE599A">
        <w:rPr>
          <w:rFonts w:ascii="Garamond" w:hAnsi="Garamond"/>
          <w:lang w:val="it-IT"/>
        </w:rPr>
        <w:t>438</w:t>
      </w:r>
      <w:r w:rsidR="00BE599A" w:rsidRPr="00BE599A">
        <w:rPr>
          <w:b/>
          <w:bCs/>
          <w:u w:val="single"/>
          <w:lang w:val="it-IT"/>
        </w:rPr>
        <w:t>.</w:t>
      </w:r>
    </w:p>
  </w:footnote>
  <w:footnote w:id="5">
    <w:p w14:paraId="4D98B91F" w14:textId="26DAB71D" w:rsidR="00AA3C3F" w:rsidRPr="00FF423B" w:rsidRDefault="00AA3C3F">
      <w:pPr>
        <w:pStyle w:val="Testonotaapidipagina"/>
        <w:rPr>
          <w:lang w:val="it-IT"/>
        </w:rPr>
      </w:pPr>
      <w:r>
        <w:rPr>
          <w:rStyle w:val="Rimandonotaapidipagina"/>
        </w:rPr>
        <w:footnoteRef/>
      </w:r>
      <w:r>
        <w:t xml:space="preserve"> </w:t>
      </w:r>
      <w:r>
        <w:rPr>
          <w:lang w:val="it-IT"/>
        </w:rPr>
        <w:t>La previsione è applicabile solo con riferimento ai fondi preesistenti.</w:t>
      </w:r>
    </w:p>
  </w:footnote>
  <w:footnote w:id="6">
    <w:p w14:paraId="7702C1F6" w14:textId="723F8931" w:rsidR="00AA3C3F" w:rsidRPr="00E6190A" w:rsidRDefault="00AA3C3F" w:rsidP="00E6190A">
      <w:pPr>
        <w:pStyle w:val="Testonotaapidipagina"/>
        <w:jc w:val="both"/>
        <w:rPr>
          <w:lang w:val="it-IT"/>
        </w:rPr>
      </w:pPr>
      <w:r>
        <w:rPr>
          <w:rStyle w:val="Rimandonotaapidipagina"/>
        </w:rPr>
        <w:footnoteRef/>
      </w:r>
      <w:r>
        <w:t xml:space="preserve"> </w:t>
      </w:r>
      <w:r>
        <w:rPr>
          <w:lang w:val="it-IT"/>
        </w:rPr>
        <w:t xml:space="preserve">Attesa l’elevata la numerosità dei soggetti </w:t>
      </w:r>
      <w:r>
        <w:rPr>
          <w:rFonts w:ascii="Garamond" w:hAnsi="Garamond"/>
          <w:szCs w:val="24"/>
          <w:lang w:val="it-IT"/>
        </w:rPr>
        <w:t xml:space="preserve">di cui il Fondo può avvalersi per lo svolgimento delle proprie attività che hanno un riflesso sui compiti del Depositario, è necessario lasciare flessibilità circa le modalità di firma e la struttura del Manuale Operativo. </w:t>
      </w:r>
      <w:r>
        <w:rPr>
          <w:lang w:val="it-IT"/>
        </w:rPr>
        <w:t xml:space="preserve">  </w:t>
      </w:r>
    </w:p>
  </w:footnote>
  <w:footnote w:id="7">
    <w:p w14:paraId="3FD7E331" w14:textId="77777777" w:rsidR="00AA3C3F" w:rsidRPr="00437313" w:rsidRDefault="00AA3C3F" w:rsidP="00437313">
      <w:pPr>
        <w:pStyle w:val="Testonotaapidipagina"/>
        <w:jc w:val="both"/>
        <w:rPr>
          <w:lang w:val="it-IT"/>
        </w:rPr>
      </w:pPr>
      <w:r>
        <w:rPr>
          <w:rStyle w:val="Rimandonotaapidipagina"/>
        </w:rPr>
        <w:footnoteRef/>
      </w:r>
      <w:r>
        <w:t xml:space="preserve"> </w:t>
      </w:r>
      <w:r>
        <w:rPr>
          <w:lang w:val="it-IT"/>
        </w:rPr>
        <w:t xml:space="preserve">In alternativa le Parti possono direttamente inserire nell’art. 14 della Convenzione la definizione dei criteri in base ai quali è determinato il compenso del Depositario. </w:t>
      </w:r>
    </w:p>
  </w:footnote>
  <w:footnote w:id="8">
    <w:p w14:paraId="5833AD22" w14:textId="77777777" w:rsidR="00AA3C3F" w:rsidRDefault="00AA3C3F">
      <w:pPr>
        <w:pStyle w:val="Testonotaapidipagina"/>
      </w:pPr>
      <w:r>
        <w:rPr>
          <w:rStyle w:val="Rimandonotaapidipagina"/>
          <w:rFonts w:ascii="Garamond" w:hAnsi="Garamond"/>
        </w:rPr>
        <w:footnoteRef/>
      </w:r>
      <w:r>
        <w:rPr>
          <w:rFonts w:ascii="Garamond" w:hAnsi="Garamond"/>
        </w:rPr>
        <w:t xml:space="preserve"> Spetta alle Parti concordare la durata del contratto.</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23B6C" w14:textId="77777777" w:rsidR="006A4900" w:rsidRDefault="006A49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7BC9A" w14:textId="787DFCD1" w:rsidR="00AA3C3F" w:rsidRDefault="006A4900" w:rsidP="006A4900">
    <w:pPr>
      <w:pStyle w:val="Intestazione"/>
      <w:jc w:val="center"/>
    </w:pPr>
    <w:r>
      <w:rPr>
        <w:lang w:val="it-IT"/>
      </w:rPr>
      <w:t>SETTEMBRE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0F4FC" w14:textId="77777777" w:rsidR="006A4900" w:rsidRDefault="006A49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442CD"/>
    <w:multiLevelType w:val="hybridMultilevel"/>
    <w:tmpl w:val="4CE2D3F8"/>
    <w:lvl w:ilvl="0" w:tplc="E9EE0E48">
      <w:start w:val="1"/>
      <w:numFmt w:val="decimal"/>
      <w:lvlText w:val="%1."/>
      <w:lvlJc w:val="left"/>
      <w:pPr>
        <w:ind w:left="900" w:hanging="5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4C6208"/>
    <w:multiLevelType w:val="multilevel"/>
    <w:tmpl w:val="4560D2B4"/>
    <w:lvl w:ilvl="0">
      <w:start w:val="1"/>
      <w:numFmt w:val="decimal"/>
      <w:lvlText w:val="%1."/>
      <w:lvlJc w:val="left"/>
      <w:pPr>
        <w:tabs>
          <w:tab w:val="num" w:pos="1146"/>
        </w:tabs>
        <w:ind w:left="1146" w:hanging="720"/>
      </w:pPr>
      <w:rPr>
        <w:rFonts w:ascii="Garamond" w:hAnsi="Garamond" w:cs="Times New Roman" w:hint="default"/>
      </w:rPr>
    </w:lvl>
    <w:lvl w:ilvl="1">
      <w:start w:val="1"/>
      <w:numFmt w:val="decimal"/>
      <w:lvlText w:val="%2."/>
      <w:lvlJc w:val="left"/>
      <w:pPr>
        <w:tabs>
          <w:tab w:val="num" w:pos="1866"/>
        </w:tabs>
        <w:ind w:left="1866" w:hanging="720"/>
      </w:pPr>
      <w:rPr>
        <w:rFonts w:cs="Times New Roman"/>
      </w:rPr>
    </w:lvl>
    <w:lvl w:ilvl="2">
      <w:start w:val="1"/>
      <w:numFmt w:val="decimal"/>
      <w:lvlText w:val="%3."/>
      <w:lvlJc w:val="left"/>
      <w:pPr>
        <w:tabs>
          <w:tab w:val="num" w:pos="2586"/>
        </w:tabs>
        <w:ind w:left="2586" w:hanging="720"/>
      </w:pPr>
      <w:rPr>
        <w:rFonts w:cs="Times New Roman"/>
      </w:rPr>
    </w:lvl>
    <w:lvl w:ilvl="3">
      <w:start w:val="1"/>
      <w:numFmt w:val="decimal"/>
      <w:lvlText w:val="%4."/>
      <w:lvlJc w:val="left"/>
      <w:pPr>
        <w:tabs>
          <w:tab w:val="num" w:pos="3306"/>
        </w:tabs>
        <w:ind w:left="3306" w:hanging="720"/>
      </w:pPr>
      <w:rPr>
        <w:rFonts w:cs="Times New Roman"/>
      </w:rPr>
    </w:lvl>
    <w:lvl w:ilvl="4">
      <w:start w:val="1"/>
      <w:numFmt w:val="decimal"/>
      <w:lvlText w:val="%5."/>
      <w:lvlJc w:val="left"/>
      <w:pPr>
        <w:tabs>
          <w:tab w:val="num" w:pos="4026"/>
        </w:tabs>
        <w:ind w:left="4026" w:hanging="720"/>
      </w:pPr>
      <w:rPr>
        <w:rFonts w:cs="Times New Roman"/>
      </w:rPr>
    </w:lvl>
    <w:lvl w:ilvl="5">
      <w:start w:val="1"/>
      <w:numFmt w:val="decimal"/>
      <w:lvlText w:val="%6."/>
      <w:lvlJc w:val="left"/>
      <w:pPr>
        <w:tabs>
          <w:tab w:val="num" w:pos="4746"/>
        </w:tabs>
        <w:ind w:left="4746" w:hanging="720"/>
      </w:pPr>
      <w:rPr>
        <w:rFonts w:cs="Times New Roman"/>
      </w:rPr>
    </w:lvl>
    <w:lvl w:ilvl="6">
      <w:start w:val="1"/>
      <w:numFmt w:val="decimal"/>
      <w:lvlText w:val="%7."/>
      <w:lvlJc w:val="left"/>
      <w:pPr>
        <w:tabs>
          <w:tab w:val="num" w:pos="5466"/>
        </w:tabs>
        <w:ind w:left="5466" w:hanging="720"/>
      </w:pPr>
      <w:rPr>
        <w:rFonts w:cs="Times New Roman"/>
      </w:rPr>
    </w:lvl>
    <w:lvl w:ilvl="7">
      <w:start w:val="1"/>
      <w:numFmt w:val="decimal"/>
      <w:lvlText w:val="%8."/>
      <w:lvlJc w:val="left"/>
      <w:pPr>
        <w:tabs>
          <w:tab w:val="num" w:pos="6186"/>
        </w:tabs>
        <w:ind w:left="6186" w:hanging="720"/>
      </w:pPr>
      <w:rPr>
        <w:rFonts w:cs="Times New Roman"/>
      </w:rPr>
    </w:lvl>
    <w:lvl w:ilvl="8">
      <w:start w:val="1"/>
      <w:numFmt w:val="decimal"/>
      <w:lvlText w:val="%9."/>
      <w:lvlJc w:val="left"/>
      <w:pPr>
        <w:tabs>
          <w:tab w:val="num" w:pos="6906"/>
        </w:tabs>
        <w:ind w:left="6906" w:hanging="720"/>
      </w:pPr>
      <w:rPr>
        <w:rFonts w:cs="Times New Roman"/>
      </w:rPr>
    </w:lvl>
  </w:abstractNum>
  <w:abstractNum w:abstractNumId="2" w15:restartNumberingAfterBreak="0">
    <w:nsid w:val="07F875CF"/>
    <w:multiLevelType w:val="hybridMultilevel"/>
    <w:tmpl w:val="7060AB36"/>
    <w:lvl w:ilvl="0" w:tplc="D73A7D1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16D47CC"/>
    <w:multiLevelType w:val="hybridMultilevel"/>
    <w:tmpl w:val="971A3822"/>
    <w:lvl w:ilvl="0" w:tplc="C6A41B0C">
      <w:start w:val="7"/>
      <w:numFmt w:val="lowerLetter"/>
      <w:lvlText w:val="%1)"/>
      <w:lvlJc w:val="left"/>
      <w:pPr>
        <w:ind w:left="1353" w:hanging="360"/>
      </w:pPr>
      <w:rPr>
        <w:rFonts w:hint="default"/>
      </w:rPr>
    </w:lvl>
    <w:lvl w:ilvl="1" w:tplc="C7F8EE90">
      <w:start w:val="1"/>
      <w:numFmt w:val="lowerRoman"/>
      <w:lvlText w:val="%2)"/>
      <w:lvlJc w:val="left"/>
      <w:pPr>
        <w:ind w:left="2073" w:hanging="360"/>
      </w:pPr>
      <w:rPr>
        <w:rFonts w:ascii="Garamond" w:eastAsia="Times New Roman" w:hAnsi="Garamond" w:cs="Times New Roman"/>
      </w:r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 w15:restartNumberingAfterBreak="0">
    <w:nsid w:val="16451886"/>
    <w:multiLevelType w:val="hybridMultilevel"/>
    <w:tmpl w:val="4A1ED1F8"/>
    <w:lvl w:ilvl="0" w:tplc="AD622AE8">
      <w:start w:val="1"/>
      <w:numFmt w:val="lowerLetter"/>
      <w:lvlText w:val="%1)"/>
      <w:lvlJc w:val="left"/>
      <w:pPr>
        <w:ind w:left="786" w:hanging="360"/>
      </w:pPr>
      <w:rPr>
        <w:rFonts w:cs="Times New Roman" w:hint="default"/>
      </w:rPr>
    </w:lvl>
    <w:lvl w:ilvl="1" w:tplc="08090019">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19730712"/>
    <w:multiLevelType w:val="hybridMultilevel"/>
    <w:tmpl w:val="0C8CC3B2"/>
    <w:lvl w:ilvl="0" w:tplc="E5A23DD2">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71D7A"/>
    <w:multiLevelType w:val="hybridMultilevel"/>
    <w:tmpl w:val="328A5F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1B23DA"/>
    <w:multiLevelType w:val="hybridMultilevel"/>
    <w:tmpl w:val="A33EEECA"/>
    <w:lvl w:ilvl="0" w:tplc="4EB0302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577B5C"/>
    <w:multiLevelType w:val="hybridMultilevel"/>
    <w:tmpl w:val="648478DE"/>
    <w:lvl w:ilvl="0" w:tplc="2744DCF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321499"/>
    <w:multiLevelType w:val="hybridMultilevel"/>
    <w:tmpl w:val="13109F2E"/>
    <w:lvl w:ilvl="0" w:tplc="7F1CCCD8">
      <w:start w:val="1"/>
      <w:numFmt w:val="lowerRoman"/>
      <w:lvlText w:val="(%1)"/>
      <w:lvlJc w:val="left"/>
      <w:pPr>
        <w:ind w:left="1714" w:hanging="1005"/>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0" w15:restartNumberingAfterBreak="0">
    <w:nsid w:val="277C6F59"/>
    <w:multiLevelType w:val="hybridMultilevel"/>
    <w:tmpl w:val="0498820C"/>
    <w:lvl w:ilvl="0" w:tplc="9B5A67B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27C3279A"/>
    <w:multiLevelType w:val="hybridMultilevel"/>
    <w:tmpl w:val="B202A8B8"/>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7121FB"/>
    <w:multiLevelType w:val="hybridMultilevel"/>
    <w:tmpl w:val="C742B9CE"/>
    <w:lvl w:ilvl="0" w:tplc="3E5811C0">
      <w:start w:val="1"/>
      <w:numFmt w:val="lowerLetter"/>
      <w:lvlText w:val="%1)"/>
      <w:lvlJc w:val="left"/>
      <w:pPr>
        <w:tabs>
          <w:tab w:val="num" w:pos="1571"/>
        </w:tabs>
        <w:ind w:left="1571" w:hanging="72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962FEF"/>
    <w:multiLevelType w:val="hybridMultilevel"/>
    <w:tmpl w:val="2B000D68"/>
    <w:lvl w:ilvl="0" w:tplc="1144B3BA">
      <w:start w:val="1"/>
      <w:numFmt w:val="lowerRoman"/>
      <w:lvlText w:val="(%1)"/>
      <w:lvlJc w:val="left"/>
      <w:pPr>
        <w:ind w:left="1429" w:hanging="360"/>
      </w:pPr>
      <w:rPr>
        <w:rFonts w:cs="Times New Roman"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294D2747"/>
    <w:multiLevelType w:val="hybridMultilevel"/>
    <w:tmpl w:val="FB882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2B7E41F7"/>
    <w:multiLevelType w:val="hybridMultilevel"/>
    <w:tmpl w:val="1C3EDB38"/>
    <w:lvl w:ilvl="0" w:tplc="B1D83E46">
      <w:start w:val="1"/>
      <w:numFmt w:val="lowerLetter"/>
      <w:lvlText w:val="%1)"/>
      <w:lvlJc w:val="left"/>
      <w:pPr>
        <w:tabs>
          <w:tab w:val="num" w:pos="1068"/>
        </w:tabs>
        <w:ind w:left="1068" w:hanging="360"/>
      </w:pPr>
      <w:rPr>
        <w:rFonts w:hint="default"/>
        <w:color w:val="auto"/>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6" w15:restartNumberingAfterBreak="0">
    <w:nsid w:val="2C1720E5"/>
    <w:multiLevelType w:val="hybridMultilevel"/>
    <w:tmpl w:val="C9AC71EE"/>
    <w:lvl w:ilvl="0" w:tplc="41F235DA">
      <w:start w:val="1"/>
      <w:numFmt w:val="decimal"/>
      <w:lvlText w:val="%1."/>
      <w:lvlJc w:val="left"/>
      <w:pPr>
        <w:ind w:left="786" w:hanging="360"/>
      </w:pPr>
      <w:rPr>
        <w:rFonts w:ascii="Garamond" w:eastAsia="Times New Roman" w:hAnsi="Garamond"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EF65759"/>
    <w:multiLevelType w:val="hybridMultilevel"/>
    <w:tmpl w:val="66F4F458"/>
    <w:lvl w:ilvl="0" w:tplc="0410000F">
      <w:start w:val="1"/>
      <w:numFmt w:val="decimal"/>
      <w:lvlText w:val="%1."/>
      <w:lvlJc w:val="left"/>
      <w:pPr>
        <w:ind w:left="720" w:hanging="360"/>
      </w:pPr>
      <w:rPr>
        <w:rFonts w:hint="default"/>
        <w:b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312450"/>
    <w:multiLevelType w:val="hybridMultilevel"/>
    <w:tmpl w:val="F3524CAC"/>
    <w:lvl w:ilvl="0" w:tplc="ADC4E7B6">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281B6A"/>
    <w:multiLevelType w:val="hybridMultilevel"/>
    <w:tmpl w:val="025034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1E7627"/>
    <w:multiLevelType w:val="hybridMultilevel"/>
    <w:tmpl w:val="B64067A8"/>
    <w:lvl w:ilvl="0" w:tplc="04100017">
      <w:start w:val="1"/>
      <w:numFmt w:val="lowerLetter"/>
      <w:lvlText w:val="%1)"/>
      <w:lvlJc w:val="left"/>
      <w:pPr>
        <w:ind w:left="720" w:hanging="360"/>
      </w:pPr>
      <w:rPr>
        <w:rFonts w:cs="Times New Roman"/>
      </w:rPr>
    </w:lvl>
    <w:lvl w:ilvl="1" w:tplc="04100017">
      <w:start w:val="1"/>
      <w:numFmt w:val="lowerLetter"/>
      <w:lvlText w:val="%2)"/>
      <w:lvlJc w:val="left"/>
      <w:pPr>
        <w:ind w:left="1785" w:hanging="705"/>
      </w:pPr>
      <w:rPr>
        <w:rFonts w:cs="Times New Roman" w:hint="default"/>
      </w:rPr>
    </w:lvl>
    <w:lvl w:ilvl="2" w:tplc="1144B3BA">
      <w:start w:val="1"/>
      <w:numFmt w:val="lowerRoman"/>
      <w:lvlText w:val="(%3)"/>
      <w:lvlJc w:val="left"/>
      <w:pPr>
        <w:ind w:left="2700" w:hanging="720"/>
      </w:pPr>
      <w:rPr>
        <w:rFonts w:cs="Times New Roman"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2D01119"/>
    <w:multiLevelType w:val="hybridMultilevel"/>
    <w:tmpl w:val="3F8EAD8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334B13A0"/>
    <w:multiLevelType w:val="multilevel"/>
    <w:tmpl w:val="E4C4BD40"/>
    <w:lvl w:ilvl="0">
      <w:start w:val="1"/>
      <w:numFmt w:val="lowerRoman"/>
      <w:lvlText w:val="(%1)"/>
      <w:lvlJc w:val="left"/>
      <w:pPr>
        <w:ind w:left="1429"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37D7782"/>
    <w:multiLevelType w:val="hybridMultilevel"/>
    <w:tmpl w:val="EAD80D78"/>
    <w:lvl w:ilvl="0" w:tplc="1144B3BA">
      <w:start w:val="1"/>
      <w:numFmt w:val="lowerRoman"/>
      <w:lvlText w:val="(%1)"/>
      <w:lvlJc w:val="left"/>
      <w:pPr>
        <w:ind w:left="1854" w:hanging="360"/>
      </w:pPr>
      <w:rPr>
        <w:rFonts w:cs="Times New Roman" w:hint="default"/>
      </w:rPr>
    </w:lvl>
    <w:lvl w:ilvl="1" w:tplc="04100019" w:tentative="1">
      <w:start w:val="1"/>
      <w:numFmt w:val="lowerLetter"/>
      <w:lvlText w:val="%2."/>
      <w:lvlJc w:val="left"/>
      <w:pPr>
        <w:ind w:left="2574" w:hanging="360"/>
      </w:pPr>
    </w:lvl>
    <w:lvl w:ilvl="2" w:tplc="0410001B">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4" w15:restartNumberingAfterBreak="0">
    <w:nsid w:val="34A729BD"/>
    <w:multiLevelType w:val="hybridMultilevel"/>
    <w:tmpl w:val="C3B8154E"/>
    <w:lvl w:ilvl="0" w:tplc="25406C8C">
      <w:start w:val="1"/>
      <w:numFmt w:val="decimal"/>
      <w:lvlText w:val="%1."/>
      <w:lvlJc w:val="left"/>
      <w:pPr>
        <w:ind w:left="900" w:hanging="54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E60DF1"/>
    <w:multiLevelType w:val="hybridMultilevel"/>
    <w:tmpl w:val="8DF8D1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5505EC4"/>
    <w:multiLevelType w:val="hybridMultilevel"/>
    <w:tmpl w:val="87B82480"/>
    <w:lvl w:ilvl="0" w:tplc="0410001B">
      <w:start w:val="1"/>
      <w:numFmt w:val="lowerRoman"/>
      <w:lvlText w:val="%1."/>
      <w:lvlJc w:val="right"/>
      <w:pPr>
        <w:ind w:left="2484" w:hanging="360"/>
      </w:pPr>
      <w:rPr>
        <w:rFonts w:cs="Times New Roman" w:hint="default"/>
      </w:rPr>
    </w:lvl>
    <w:lvl w:ilvl="1" w:tplc="08090019" w:tentative="1">
      <w:start w:val="1"/>
      <w:numFmt w:val="lowerLetter"/>
      <w:lvlText w:val="%2."/>
      <w:lvlJc w:val="left"/>
      <w:pPr>
        <w:ind w:left="3204" w:hanging="360"/>
      </w:pPr>
      <w:rPr>
        <w:rFonts w:cs="Times New Roman"/>
      </w:rPr>
    </w:lvl>
    <w:lvl w:ilvl="2" w:tplc="0809001B" w:tentative="1">
      <w:start w:val="1"/>
      <w:numFmt w:val="lowerRoman"/>
      <w:lvlText w:val="%3."/>
      <w:lvlJc w:val="right"/>
      <w:pPr>
        <w:ind w:left="3924" w:hanging="180"/>
      </w:pPr>
      <w:rPr>
        <w:rFonts w:cs="Times New Roman"/>
      </w:rPr>
    </w:lvl>
    <w:lvl w:ilvl="3" w:tplc="0809000F" w:tentative="1">
      <w:start w:val="1"/>
      <w:numFmt w:val="decimal"/>
      <w:lvlText w:val="%4."/>
      <w:lvlJc w:val="left"/>
      <w:pPr>
        <w:ind w:left="4644" w:hanging="360"/>
      </w:pPr>
      <w:rPr>
        <w:rFonts w:cs="Times New Roman"/>
      </w:rPr>
    </w:lvl>
    <w:lvl w:ilvl="4" w:tplc="08090019" w:tentative="1">
      <w:start w:val="1"/>
      <w:numFmt w:val="lowerLetter"/>
      <w:lvlText w:val="%5."/>
      <w:lvlJc w:val="left"/>
      <w:pPr>
        <w:ind w:left="5364" w:hanging="360"/>
      </w:pPr>
      <w:rPr>
        <w:rFonts w:cs="Times New Roman"/>
      </w:rPr>
    </w:lvl>
    <w:lvl w:ilvl="5" w:tplc="0809001B" w:tentative="1">
      <w:start w:val="1"/>
      <w:numFmt w:val="lowerRoman"/>
      <w:lvlText w:val="%6."/>
      <w:lvlJc w:val="right"/>
      <w:pPr>
        <w:ind w:left="6084" w:hanging="180"/>
      </w:pPr>
      <w:rPr>
        <w:rFonts w:cs="Times New Roman"/>
      </w:rPr>
    </w:lvl>
    <w:lvl w:ilvl="6" w:tplc="0809000F" w:tentative="1">
      <w:start w:val="1"/>
      <w:numFmt w:val="decimal"/>
      <w:lvlText w:val="%7."/>
      <w:lvlJc w:val="left"/>
      <w:pPr>
        <w:ind w:left="6804" w:hanging="360"/>
      </w:pPr>
      <w:rPr>
        <w:rFonts w:cs="Times New Roman"/>
      </w:rPr>
    </w:lvl>
    <w:lvl w:ilvl="7" w:tplc="08090019" w:tentative="1">
      <w:start w:val="1"/>
      <w:numFmt w:val="lowerLetter"/>
      <w:lvlText w:val="%8."/>
      <w:lvlJc w:val="left"/>
      <w:pPr>
        <w:ind w:left="7524" w:hanging="360"/>
      </w:pPr>
      <w:rPr>
        <w:rFonts w:cs="Times New Roman"/>
      </w:rPr>
    </w:lvl>
    <w:lvl w:ilvl="8" w:tplc="0809001B" w:tentative="1">
      <w:start w:val="1"/>
      <w:numFmt w:val="lowerRoman"/>
      <w:lvlText w:val="%9."/>
      <w:lvlJc w:val="right"/>
      <w:pPr>
        <w:ind w:left="8244" w:hanging="180"/>
      </w:pPr>
      <w:rPr>
        <w:rFonts w:cs="Times New Roman"/>
      </w:rPr>
    </w:lvl>
  </w:abstractNum>
  <w:abstractNum w:abstractNumId="27" w15:restartNumberingAfterBreak="0">
    <w:nsid w:val="47AC568A"/>
    <w:multiLevelType w:val="hybridMultilevel"/>
    <w:tmpl w:val="4A1ED1F8"/>
    <w:lvl w:ilvl="0" w:tplc="AD622AE8">
      <w:start w:val="1"/>
      <w:numFmt w:val="lowerLetter"/>
      <w:lvlText w:val="%1)"/>
      <w:lvlJc w:val="left"/>
      <w:pPr>
        <w:ind w:left="786" w:hanging="360"/>
      </w:pPr>
    </w:lvl>
    <w:lvl w:ilvl="1" w:tplc="08090019">
      <w:start w:val="1"/>
      <w:numFmt w:val="lowerLetter"/>
      <w:lvlText w:val="%2."/>
      <w:lvlJc w:val="left"/>
      <w:pPr>
        <w:ind w:left="1506" w:hanging="360"/>
      </w:pPr>
    </w:lvl>
    <w:lvl w:ilvl="2" w:tplc="0809001B">
      <w:start w:val="1"/>
      <w:numFmt w:val="lowerRoman"/>
      <w:lvlText w:val="%3."/>
      <w:lvlJc w:val="right"/>
      <w:pPr>
        <w:ind w:left="2226" w:hanging="180"/>
      </w:pPr>
    </w:lvl>
    <w:lvl w:ilvl="3" w:tplc="0809000F">
      <w:start w:val="1"/>
      <w:numFmt w:val="decimal"/>
      <w:lvlText w:val="%4."/>
      <w:lvlJc w:val="left"/>
      <w:pPr>
        <w:ind w:left="2946" w:hanging="360"/>
      </w:pPr>
    </w:lvl>
    <w:lvl w:ilvl="4" w:tplc="08090019">
      <w:start w:val="1"/>
      <w:numFmt w:val="lowerLetter"/>
      <w:lvlText w:val="%5."/>
      <w:lvlJc w:val="left"/>
      <w:pPr>
        <w:ind w:left="3666" w:hanging="360"/>
      </w:pPr>
    </w:lvl>
    <w:lvl w:ilvl="5" w:tplc="0809001B">
      <w:start w:val="1"/>
      <w:numFmt w:val="lowerRoman"/>
      <w:lvlText w:val="%6."/>
      <w:lvlJc w:val="right"/>
      <w:pPr>
        <w:ind w:left="4386" w:hanging="180"/>
      </w:pPr>
    </w:lvl>
    <w:lvl w:ilvl="6" w:tplc="0809000F">
      <w:start w:val="1"/>
      <w:numFmt w:val="decimal"/>
      <w:lvlText w:val="%7."/>
      <w:lvlJc w:val="left"/>
      <w:pPr>
        <w:ind w:left="5106" w:hanging="360"/>
      </w:pPr>
    </w:lvl>
    <w:lvl w:ilvl="7" w:tplc="08090019">
      <w:start w:val="1"/>
      <w:numFmt w:val="lowerLetter"/>
      <w:lvlText w:val="%8."/>
      <w:lvlJc w:val="left"/>
      <w:pPr>
        <w:ind w:left="5826" w:hanging="360"/>
      </w:pPr>
    </w:lvl>
    <w:lvl w:ilvl="8" w:tplc="0809001B">
      <w:start w:val="1"/>
      <w:numFmt w:val="lowerRoman"/>
      <w:lvlText w:val="%9."/>
      <w:lvlJc w:val="right"/>
      <w:pPr>
        <w:ind w:left="6546" w:hanging="180"/>
      </w:pPr>
    </w:lvl>
  </w:abstractNum>
  <w:abstractNum w:abstractNumId="28" w15:restartNumberingAfterBreak="0">
    <w:nsid w:val="4AF67FB8"/>
    <w:multiLevelType w:val="hybridMultilevel"/>
    <w:tmpl w:val="DB2A6556"/>
    <w:lvl w:ilvl="0" w:tplc="D70A29B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E0A2026"/>
    <w:multiLevelType w:val="hybridMultilevel"/>
    <w:tmpl w:val="8864D106"/>
    <w:lvl w:ilvl="0" w:tplc="62DE4230">
      <w:start w:val="1"/>
      <w:numFmt w:val="decimal"/>
      <w:lvlText w:val="%1."/>
      <w:lvlJc w:val="left"/>
      <w:pPr>
        <w:ind w:left="720" w:hanging="360"/>
      </w:pPr>
      <w:rPr>
        <w:b w:val="0"/>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06C0E4E"/>
    <w:multiLevelType w:val="hybridMultilevel"/>
    <w:tmpl w:val="EB5CDAD0"/>
    <w:lvl w:ilvl="0" w:tplc="04100017">
      <w:start w:val="1"/>
      <w:numFmt w:val="lowerLetter"/>
      <w:lvlText w:val="%1)"/>
      <w:lvlJc w:val="left"/>
      <w:pPr>
        <w:ind w:left="1764" w:hanging="360"/>
      </w:pPr>
    </w:lvl>
    <w:lvl w:ilvl="1" w:tplc="04100019" w:tentative="1">
      <w:start w:val="1"/>
      <w:numFmt w:val="lowerLetter"/>
      <w:lvlText w:val="%2."/>
      <w:lvlJc w:val="left"/>
      <w:pPr>
        <w:ind w:left="2484" w:hanging="360"/>
      </w:pPr>
    </w:lvl>
    <w:lvl w:ilvl="2" w:tplc="0410001B" w:tentative="1">
      <w:start w:val="1"/>
      <w:numFmt w:val="lowerRoman"/>
      <w:lvlText w:val="%3."/>
      <w:lvlJc w:val="right"/>
      <w:pPr>
        <w:ind w:left="3204" w:hanging="180"/>
      </w:pPr>
    </w:lvl>
    <w:lvl w:ilvl="3" w:tplc="0410000F" w:tentative="1">
      <w:start w:val="1"/>
      <w:numFmt w:val="decimal"/>
      <w:lvlText w:val="%4."/>
      <w:lvlJc w:val="left"/>
      <w:pPr>
        <w:ind w:left="3924" w:hanging="360"/>
      </w:pPr>
    </w:lvl>
    <w:lvl w:ilvl="4" w:tplc="04100019" w:tentative="1">
      <w:start w:val="1"/>
      <w:numFmt w:val="lowerLetter"/>
      <w:lvlText w:val="%5."/>
      <w:lvlJc w:val="left"/>
      <w:pPr>
        <w:ind w:left="4644" w:hanging="360"/>
      </w:pPr>
    </w:lvl>
    <w:lvl w:ilvl="5" w:tplc="0410001B" w:tentative="1">
      <w:start w:val="1"/>
      <w:numFmt w:val="lowerRoman"/>
      <w:lvlText w:val="%6."/>
      <w:lvlJc w:val="right"/>
      <w:pPr>
        <w:ind w:left="5364" w:hanging="180"/>
      </w:pPr>
    </w:lvl>
    <w:lvl w:ilvl="6" w:tplc="0410000F" w:tentative="1">
      <w:start w:val="1"/>
      <w:numFmt w:val="decimal"/>
      <w:lvlText w:val="%7."/>
      <w:lvlJc w:val="left"/>
      <w:pPr>
        <w:ind w:left="6084" w:hanging="360"/>
      </w:pPr>
    </w:lvl>
    <w:lvl w:ilvl="7" w:tplc="04100019" w:tentative="1">
      <w:start w:val="1"/>
      <w:numFmt w:val="lowerLetter"/>
      <w:lvlText w:val="%8."/>
      <w:lvlJc w:val="left"/>
      <w:pPr>
        <w:ind w:left="6804" w:hanging="360"/>
      </w:pPr>
    </w:lvl>
    <w:lvl w:ilvl="8" w:tplc="0410001B" w:tentative="1">
      <w:start w:val="1"/>
      <w:numFmt w:val="lowerRoman"/>
      <w:lvlText w:val="%9."/>
      <w:lvlJc w:val="right"/>
      <w:pPr>
        <w:ind w:left="7524" w:hanging="180"/>
      </w:pPr>
    </w:lvl>
  </w:abstractNum>
  <w:abstractNum w:abstractNumId="31" w15:restartNumberingAfterBreak="0">
    <w:nsid w:val="50CA218E"/>
    <w:multiLevelType w:val="hybridMultilevel"/>
    <w:tmpl w:val="F3B65058"/>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09403D"/>
    <w:multiLevelType w:val="hybridMultilevel"/>
    <w:tmpl w:val="3A1E0A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57F64A49"/>
    <w:multiLevelType w:val="hybridMultilevel"/>
    <w:tmpl w:val="330A5428"/>
    <w:lvl w:ilvl="0" w:tplc="04100019">
      <w:start w:val="1"/>
      <w:numFmt w:val="lowerLetter"/>
      <w:lvlText w:val="%1."/>
      <w:lvlJc w:val="left"/>
      <w:pPr>
        <w:tabs>
          <w:tab w:val="num" w:pos="720"/>
        </w:tabs>
        <w:ind w:left="720" w:hanging="360"/>
      </w:pPr>
      <w:rPr>
        <w:rFonts w:cs="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353C01"/>
    <w:multiLevelType w:val="hybridMultilevel"/>
    <w:tmpl w:val="111E09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8C29E6"/>
    <w:multiLevelType w:val="hybridMultilevel"/>
    <w:tmpl w:val="11F8D2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024F06"/>
    <w:multiLevelType w:val="multilevel"/>
    <w:tmpl w:val="3502123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EF10857"/>
    <w:multiLevelType w:val="hybridMultilevel"/>
    <w:tmpl w:val="63F4F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4632A"/>
    <w:multiLevelType w:val="hybridMultilevel"/>
    <w:tmpl w:val="4A1ED1F8"/>
    <w:lvl w:ilvl="0" w:tplc="AD622AE8">
      <w:start w:val="1"/>
      <w:numFmt w:val="lowerLetter"/>
      <w:lvlText w:val="%1)"/>
      <w:lvlJc w:val="left"/>
      <w:pPr>
        <w:ind w:left="786" w:hanging="360"/>
      </w:pPr>
      <w:rPr>
        <w:rFonts w:cs="Times New Roman" w:hint="default"/>
      </w:rPr>
    </w:lvl>
    <w:lvl w:ilvl="1" w:tplc="08090019">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39" w15:restartNumberingAfterBreak="0">
    <w:nsid w:val="6789439B"/>
    <w:multiLevelType w:val="hybridMultilevel"/>
    <w:tmpl w:val="E3F00E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D035EDD"/>
    <w:multiLevelType w:val="hybridMultilevel"/>
    <w:tmpl w:val="FCEEF1F8"/>
    <w:lvl w:ilvl="0" w:tplc="C40A4B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1" w15:restartNumberingAfterBreak="0">
    <w:nsid w:val="71A46C41"/>
    <w:multiLevelType w:val="hybridMultilevel"/>
    <w:tmpl w:val="87B82480"/>
    <w:lvl w:ilvl="0" w:tplc="0410001B">
      <w:start w:val="1"/>
      <w:numFmt w:val="lowerRoman"/>
      <w:lvlText w:val="%1."/>
      <w:lvlJc w:val="right"/>
      <w:pPr>
        <w:ind w:left="2484" w:hanging="360"/>
      </w:pPr>
      <w:rPr>
        <w:rFonts w:cs="Times New Roman" w:hint="default"/>
      </w:rPr>
    </w:lvl>
    <w:lvl w:ilvl="1" w:tplc="08090019" w:tentative="1">
      <w:start w:val="1"/>
      <w:numFmt w:val="lowerLetter"/>
      <w:lvlText w:val="%2."/>
      <w:lvlJc w:val="left"/>
      <w:pPr>
        <w:ind w:left="3204" w:hanging="360"/>
      </w:pPr>
      <w:rPr>
        <w:rFonts w:cs="Times New Roman"/>
      </w:rPr>
    </w:lvl>
    <w:lvl w:ilvl="2" w:tplc="0809001B" w:tentative="1">
      <w:start w:val="1"/>
      <w:numFmt w:val="lowerRoman"/>
      <w:lvlText w:val="%3."/>
      <w:lvlJc w:val="right"/>
      <w:pPr>
        <w:ind w:left="3924" w:hanging="180"/>
      </w:pPr>
      <w:rPr>
        <w:rFonts w:cs="Times New Roman"/>
      </w:rPr>
    </w:lvl>
    <w:lvl w:ilvl="3" w:tplc="0809000F" w:tentative="1">
      <w:start w:val="1"/>
      <w:numFmt w:val="decimal"/>
      <w:lvlText w:val="%4."/>
      <w:lvlJc w:val="left"/>
      <w:pPr>
        <w:ind w:left="4644" w:hanging="360"/>
      </w:pPr>
      <w:rPr>
        <w:rFonts w:cs="Times New Roman"/>
      </w:rPr>
    </w:lvl>
    <w:lvl w:ilvl="4" w:tplc="08090019" w:tentative="1">
      <w:start w:val="1"/>
      <w:numFmt w:val="lowerLetter"/>
      <w:lvlText w:val="%5."/>
      <w:lvlJc w:val="left"/>
      <w:pPr>
        <w:ind w:left="5364" w:hanging="360"/>
      </w:pPr>
      <w:rPr>
        <w:rFonts w:cs="Times New Roman"/>
      </w:rPr>
    </w:lvl>
    <w:lvl w:ilvl="5" w:tplc="0809001B" w:tentative="1">
      <w:start w:val="1"/>
      <w:numFmt w:val="lowerRoman"/>
      <w:lvlText w:val="%6."/>
      <w:lvlJc w:val="right"/>
      <w:pPr>
        <w:ind w:left="6084" w:hanging="180"/>
      </w:pPr>
      <w:rPr>
        <w:rFonts w:cs="Times New Roman"/>
      </w:rPr>
    </w:lvl>
    <w:lvl w:ilvl="6" w:tplc="0809000F" w:tentative="1">
      <w:start w:val="1"/>
      <w:numFmt w:val="decimal"/>
      <w:lvlText w:val="%7."/>
      <w:lvlJc w:val="left"/>
      <w:pPr>
        <w:ind w:left="6804" w:hanging="360"/>
      </w:pPr>
      <w:rPr>
        <w:rFonts w:cs="Times New Roman"/>
      </w:rPr>
    </w:lvl>
    <w:lvl w:ilvl="7" w:tplc="08090019" w:tentative="1">
      <w:start w:val="1"/>
      <w:numFmt w:val="lowerLetter"/>
      <w:lvlText w:val="%8."/>
      <w:lvlJc w:val="left"/>
      <w:pPr>
        <w:ind w:left="7524" w:hanging="360"/>
      </w:pPr>
      <w:rPr>
        <w:rFonts w:cs="Times New Roman"/>
      </w:rPr>
    </w:lvl>
    <w:lvl w:ilvl="8" w:tplc="0809001B" w:tentative="1">
      <w:start w:val="1"/>
      <w:numFmt w:val="lowerRoman"/>
      <w:lvlText w:val="%9."/>
      <w:lvlJc w:val="right"/>
      <w:pPr>
        <w:ind w:left="8244" w:hanging="180"/>
      </w:pPr>
      <w:rPr>
        <w:rFonts w:cs="Times New Roman"/>
      </w:rPr>
    </w:lvl>
  </w:abstractNum>
  <w:abstractNum w:abstractNumId="42" w15:restartNumberingAfterBreak="0">
    <w:nsid w:val="755F186B"/>
    <w:multiLevelType w:val="hybridMultilevel"/>
    <w:tmpl w:val="A920D030"/>
    <w:lvl w:ilvl="0" w:tplc="78CE0836">
      <w:numFmt w:val="bullet"/>
      <w:lvlText w:val="-"/>
      <w:lvlJc w:val="left"/>
      <w:pPr>
        <w:tabs>
          <w:tab w:val="num" w:pos="720"/>
        </w:tabs>
        <w:ind w:left="720" w:hanging="360"/>
      </w:pPr>
      <w:rPr>
        <w:rFonts w:ascii="Tahoma" w:eastAsia="Times New Roman" w:hAnsi="Tahom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A669A5"/>
    <w:multiLevelType w:val="hybridMultilevel"/>
    <w:tmpl w:val="77E4EE92"/>
    <w:lvl w:ilvl="0" w:tplc="04100017">
      <w:start w:val="1"/>
      <w:numFmt w:val="lowerLetter"/>
      <w:lvlText w:val="%1)"/>
      <w:lvlJc w:val="left"/>
      <w:pPr>
        <w:ind w:left="1070" w:hanging="360"/>
      </w:pPr>
      <w:rPr>
        <w:rFonts w:cs="Times New Roman"/>
      </w:rPr>
    </w:lvl>
    <w:lvl w:ilvl="1" w:tplc="04100019" w:tentative="1">
      <w:start w:val="1"/>
      <w:numFmt w:val="lowerLetter"/>
      <w:lvlText w:val="%2."/>
      <w:lvlJc w:val="left"/>
      <w:pPr>
        <w:ind w:left="1790" w:hanging="360"/>
      </w:pPr>
      <w:rPr>
        <w:rFonts w:cs="Times New Roman"/>
      </w:rPr>
    </w:lvl>
    <w:lvl w:ilvl="2" w:tplc="0410001B" w:tentative="1">
      <w:start w:val="1"/>
      <w:numFmt w:val="lowerRoman"/>
      <w:lvlText w:val="%3."/>
      <w:lvlJc w:val="right"/>
      <w:pPr>
        <w:ind w:left="2510" w:hanging="180"/>
      </w:pPr>
      <w:rPr>
        <w:rFonts w:cs="Times New Roman"/>
      </w:rPr>
    </w:lvl>
    <w:lvl w:ilvl="3" w:tplc="0410000F" w:tentative="1">
      <w:start w:val="1"/>
      <w:numFmt w:val="decimal"/>
      <w:lvlText w:val="%4."/>
      <w:lvlJc w:val="left"/>
      <w:pPr>
        <w:ind w:left="3230" w:hanging="360"/>
      </w:pPr>
      <w:rPr>
        <w:rFonts w:cs="Times New Roman"/>
      </w:rPr>
    </w:lvl>
    <w:lvl w:ilvl="4" w:tplc="04100019" w:tentative="1">
      <w:start w:val="1"/>
      <w:numFmt w:val="lowerLetter"/>
      <w:lvlText w:val="%5."/>
      <w:lvlJc w:val="left"/>
      <w:pPr>
        <w:ind w:left="3950" w:hanging="360"/>
      </w:pPr>
      <w:rPr>
        <w:rFonts w:cs="Times New Roman"/>
      </w:rPr>
    </w:lvl>
    <w:lvl w:ilvl="5" w:tplc="0410001B" w:tentative="1">
      <w:start w:val="1"/>
      <w:numFmt w:val="lowerRoman"/>
      <w:lvlText w:val="%6."/>
      <w:lvlJc w:val="right"/>
      <w:pPr>
        <w:ind w:left="4670" w:hanging="180"/>
      </w:pPr>
      <w:rPr>
        <w:rFonts w:cs="Times New Roman"/>
      </w:rPr>
    </w:lvl>
    <w:lvl w:ilvl="6" w:tplc="0410000F" w:tentative="1">
      <w:start w:val="1"/>
      <w:numFmt w:val="decimal"/>
      <w:lvlText w:val="%7."/>
      <w:lvlJc w:val="left"/>
      <w:pPr>
        <w:ind w:left="5390" w:hanging="360"/>
      </w:pPr>
      <w:rPr>
        <w:rFonts w:cs="Times New Roman"/>
      </w:rPr>
    </w:lvl>
    <w:lvl w:ilvl="7" w:tplc="04100019" w:tentative="1">
      <w:start w:val="1"/>
      <w:numFmt w:val="lowerLetter"/>
      <w:lvlText w:val="%8."/>
      <w:lvlJc w:val="left"/>
      <w:pPr>
        <w:ind w:left="6110" w:hanging="360"/>
      </w:pPr>
      <w:rPr>
        <w:rFonts w:cs="Times New Roman"/>
      </w:rPr>
    </w:lvl>
    <w:lvl w:ilvl="8" w:tplc="0410001B" w:tentative="1">
      <w:start w:val="1"/>
      <w:numFmt w:val="lowerRoman"/>
      <w:lvlText w:val="%9."/>
      <w:lvlJc w:val="right"/>
      <w:pPr>
        <w:ind w:left="6830" w:hanging="180"/>
      </w:pPr>
      <w:rPr>
        <w:rFonts w:cs="Times New Roman"/>
      </w:rPr>
    </w:lvl>
  </w:abstractNum>
  <w:abstractNum w:abstractNumId="44" w15:restartNumberingAfterBreak="0">
    <w:nsid w:val="77E27E1B"/>
    <w:multiLevelType w:val="hybridMultilevel"/>
    <w:tmpl w:val="023865E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5" w15:restartNumberingAfterBreak="0">
    <w:nsid w:val="7C8264D7"/>
    <w:multiLevelType w:val="hybridMultilevel"/>
    <w:tmpl w:val="8B163CB8"/>
    <w:lvl w:ilvl="0" w:tplc="516C092E">
      <w:start w:val="12"/>
      <w:numFmt w:val="lowerLetter"/>
      <w:lvlText w:val="%1)"/>
      <w:lvlJc w:val="left"/>
      <w:pPr>
        <w:ind w:left="1495" w:hanging="360"/>
      </w:pPr>
      <w:rPr>
        <w:rFonts w:hint="default"/>
      </w:rPr>
    </w:lvl>
    <w:lvl w:ilvl="1" w:tplc="04100019">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46" w15:restartNumberingAfterBreak="0">
    <w:nsid w:val="7D5A3976"/>
    <w:multiLevelType w:val="hybridMultilevel"/>
    <w:tmpl w:val="48763D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1C3474"/>
    <w:multiLevelType w:val="hybridMultilevel"/>
    <w:tmpl w:val="894468C8"/>
    <w:lvl w:ilvl="0" w:tplc="3E5811C0">
      <w:start w:val="1"/>
      <w:numFmt w:val="lowerLetter"/>
      <w:lvlText w:val="%1)"/>
      <w:lvlJc w:val="left"/>
      <w:pPr>
        <w:tabs>
          <w:tab w:val="num" w:pos="1789"/>
        </w:tabs>
        <w:ind w:left="1789" w:hanging="720"/>
      </w:pPr>
      <w:rPr>
        <w:rFonts w:cs="@MS PMincho"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15:restartNumberingAfterBreak="0">
    <w:nsid w:val="7F343780"/>
    <w:multiLevelType w:val="hybridMultilevel"/>
    <w:tmpl w:val="627491D6"/>
    <w:lvl w:ilvl="0" w:tplc="1330804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64884348">
    <w:abstractNumId w:val="42"/>
  </w:num>
  <w:num w:numId="2" w16cid:durableId="9727202">
    <w:abstractNumId w:val="16"/>
  </w:num>
  <w:num w:numId="3" w16cid:durableId="1610746544">
    <w:abstractNumId w:val="12"/>
  </w:num>
  <w:num w:numId="4" w16cid:durableId="630672149">
    <w:abstractNumId w:val="14"/>
  </w:num>
  <w:num w:numId="5" w16cid:durableId="920484726">
    <w:abstractNumId w:val="2"/>
  </w:num>
  <w:num w:numId="6" w16cid:durableId="1852992098">
    <w:abstractNumId w:val="5"/>
  </w:num>
  <w:num w:numId="7" w16cid:durableId="1764256141">
    <w:abstractNumId w:val="20"/>
  </w:num>
  <w:num w:numId="8" w16cid:durableId="729229501">
    <w:abstractNumId w:val="21"/>
  </w:num>
  <w:num w:numId="9" w16cid:durableId="531694522">
    <w:abstractNumId w:val="43"/>
  </w:num>
  <w:num w:numId="10" w16cid:durableId="891430329">
    <w:abstractNumId w:val="41"/>
  </w:num>
  <w:num w:numId="11" w16cid:durableId="540828411">
    <w:abstractNumId w:val="26"/>
  </w:num>
  <w:num w:numId="12" w16cid:durableId="566381274">
    <w:abstractNumId w:val="38"/>
  </w:num>
  <w:num w:numId="13" w16cid:durableId="353120057">
    <w:abstractNumId w:val="4"/>
  </w:num>
  <w:num w:numId="14" w16cid:durableId="531116555">
    <w:abstractNumId w:val="19"/>
  </w:num>
  <w:num w:numId="15" w16cid:durableId="1940796161">
    <w:abstractNumId w:val="32"/>
  </w:num>
  <w:num w:numId="16" w16cid:durableId="1844398249">
    <w:abstractNumId w:val="48"/>
  </w:num>
  <w:num w:numId="17" w16cid:durableId="398595777">
    <w:abstractNumId w:val="46"/>
  </w:num>
  <w:num w:numId="18" w16cid:durableId="17242527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96090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88064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0583978">
    <w:abstractNumId w:val="38"/>
  </w:num>
  <w:num w:numId="22" w16cid:durableId="1951279256">
    <w:abstractNumId w:val="11"/>
  </w:num>
  <w:num w:numId="23" w16cid:durableId="1658418092">
    <w:abstractNumId w:val="13"/>
  </w:num>
  <w:num w:numId="24" w16cid:durableId="1383283922">
    <w:abstractNumId w:val="9"/>
  </w:num>
  <w:num w:numId="25" w16cid:durableId="20133601">
    <w:abstractNumId w:val="3"/>
  </w:num>
  <w:num w:numId="26" w16cid:durableId="1446272449">
    <w:abstractNumId w:val="45"/>
  </w:num>
  <w:num w:numId="27" w16cid:durableId="991568450">
    <w:abstractNumId w:val="8"/>
  </w:num>
  <w:num w:numId="28" w16cid:durableId="889267800">
    <w:abstractNumId w:val="30"/>
  </w:num>
  <w:num w:numId="29" w16cid:durableId="1550218733">
    <w:abstractNumId w:val="40"/>
  </w:num>
  <w:num w:numId="30" w16cid:durableId="1390884894">
    <w:abstractNumId w:val="6"/>
  </w:num>
  <w:num w:numId="31" w16cid:durableId="1219629635">
    <w:abstractNumId w:val="10"/>
  </w:num>
  <w:num w:numId="32" w16cid:durableId="1619291388">
    <w:abstractNumId w:val="18"/>
  </w:num>
  <w:num w:numId="33" w16cid:durableId="1158423929">
    <w:abstractNumId w:val="23"/>
  </w:num>
  <w:num w:numId="34" w16cid:durableId="957224427">
    <w:abstractNumId w:val="34"/>
  </w:num>
  <w:num w:numId="35" w16cid:durableId="1805196615">
    <w:abstractNumId w:val="25"/>
  </w:num>
  <w:num w:numId="36" w16cid:durableId="1944460177">
    <w:abstractNumId w:val="15"/>
  </w:num>
  <w:num w:numId="37" w16cid:durableId="840312776">
    <w:abstractNumId w:val="47"/>
  </w:num>
  <w:num w:numId="38" w16cid:durableId="21134094">
    <w:abstractNumId w:val="22"/>
  </w:num>
  <w:num w:numId="39" w16cid:durableId="1477606216">
    <w:abstractNumId w:val="33"/>
  </w:num>
  <w:num w:numId="40" w16cid:durableId="1239707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54036529">
    <w:abstractNumId w:val="17"/>
  </w:num>
  <w:num w:numId="42" w16cid:durableId="1287929001">
    <w:abstractNumId w:val="37"/>
  </w:num>
  <w:num w:numId="43" w16cid:durableId="1360428638">
    <w:abstractNumId w:val="7"/>
  </w:num>
  <w:num w:numId="44" w16cid:durableId="180290153">
    <w:abstractNumId w:val="35"/>
  </w:num>
  <w:num w:numId="45" w16cid:durableId="502940345">
    <w:abstractNumId w:val="31"/>
  </w:num>
  <w:num w:numId="46" w16cid:durableId="1206406633">
    <w:abstractNumId w:val="28"/>
  </w:num>
  <w:num w:numId="47" w16cid:durableId="432094583">
    <w:abstractNumId w:val="36"/>
  </w:num>
  <w:num w:numId="48" w16cid:durableId="971981821">
    <w:abstractNumId w:val="24"/>
  </w:num>
  <w:num w:numId="49" w16cid:durableId="1613976698">
    <w:abstractNumId w:val="0"/>
  </w:num>
  <w:num w:numId="50" w16cid:durableId="337734845">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activeWritingStyle w:appName="MSWord" w:lang="it-IT"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261"/>
    <w:rsid w:val="00000067"/>
    <w:rsid w:val="00001C7A"/>
    <w:rsid w:val="00001EE7"/>
    <w:rsid w:val="00002765"/>
    <w:rsid w:val="000036A8"/>
    <w:rsid w:val="00004C5F"/>
    <w:rsid w:val="000103D4"/>
    <w:rsid w:val="000144F9"/>
    <w:rsid w:val="000148F6"/>
    <w:rsid w:val="00016DD4"/>
    <w:rsid w:val="000202E1"/>
    <w:rsid w:val="000208EC"/>
    <w:rsid w:val="00021062"/>
    <w:rsid w:val="0002229A"/>
    <w:rsid w:val="0002337B"/>
    <w:rsid w:val="000246E7"/>
    <w:rsid w:val="000262ED"/>
    <w:rsid w:val="00027224"/>
    <w:rsid w:val="00027704"/>
    <w:rsid w:val="00027B96"/>
    <w:rsid w:val="00027D2B"/>
    <w:rsid w:val="00027D35"/>
    <w:rsid w:val="000330E4"/>
    <w:rsid w:val="00033AFF"/>
    <w:rsid w:val="000342C9"/>
    <w:rsid w:val="000345B3"/>
    <w:rsid w:val="000402A1"/>
    <w:rsid w:val="0004197A"/>
    <w:rsid w:val="00043AEA"/>
    <w:rsid w:val="00047CDD"/>
    <w:rsid w:val="00047FA0"/>
    <w:rsid w:val="00050E52"/>
    <w:rsid w:val="00051D45"/>
    <w:rsid w:val="00051EB6"/>
    <w:rsid w:val="000550A9"/>
    <w:rsid w:val="000558B1"/>
    <w:rsid w:val="000573AD"/>
    <w:rsid w:val="0005744B"/>
    <w:rsid w:val="0006409F"/>
    <w:rsid w:val="00065A83"/>
    <w:rsid w:val="00067146"/>
    <w:rsid w:val="000676B0"/>
    <w:rsid w:val="00067C57"/>
    <w:rsid w:val="00067E22"/>
    <w:rsid w:val="00070584"/>
    <w:rsid w:val="00070AE2"/>
    <w:rsid w:val="00070BD6"/>
    <w:rsid w:val="00071350"/>
    <w:rsid w:val="00076A45"/>
    <w:rsid w:val="00077571"/>
    <w:rsid w:val="00080780"/>
    <w:rsid w:val="00080A41"/>
    <w:rsid w:val="00081232"/>
    <w:rsid w:val="00082284"/>
    <w:rsid w:val="00086867"/>
    <w:rsid w:val="00087238"/>
    <w:rsid w:val="00087EFE"/>
    <w:rsid w:val="00090A77"/>
    <w:rsid w:val="00090BAC"/>
    <w:rsid w:val="00091743"/>
    <w:rsid w:val="00092049"/>
    <w:rsid w:val="00092941"/>
    <w:rsid w:val="0009334A"/>
    <w:rsid w:val="00093B8B"/>
    <w:rsid w:val="00093EAC"/>
    <w:rsid w:val="000947A9"/>
    <w:rsid w:val="00095469"/>
    <w:rsid w:val="00095AEB"/>
    <w:rsid w:val="00096861"/>
    <w:rsid w:val="00097C57"/>
    <w:rsid w:val="000A01F7"/>
    <w:rsid w:val="000A0CD7"/>
    <w:rsid w:val="000A18AF"/>
    <w:rsid w:val="000A25F8"/>
    <w:rsid w:val="000A517A"/>
    <w:rsid w:val="000A6AAA"/>
    <w:rsid w:val="000B11EE"/>
    <w:rsid w:val="000B1B4D"/>
    <w:rsid w:val="000B3596"/>
    <w:rsid w:val="000B465F"/>
    <w:rsid w:val="000B4998"/>
    <w:rsid w:val="000B4E78"/>
    <w:rsid w:val="000B67B2"/>
    <w:rsid w:val="000B6806"/>
    <w:rsid w:val="000B6E0A"/>
    <w:rsid w:val="000C1FD5"/>
    <w:rsid w:val="000C36D1"/>
    <w:rsid w:val="000C426F"/>
    <w:rsid w:val="000C5B41"/>
    <w:rsid w:val="000D0131"/>
    <w:rsid w:val="000D204D"/>
    <w:rsid w:val="000D56A9"/>
    <w:rsid w:val="000E0096"/>
    <w:rsid w:val="000E3477"/>
    <w:rsid w:val="000E42C8"/>
    <w:rsid w:val="000E4709"/>
    <w:rsid w:val="000E4DD5"/>
    <w:rsid w:val="000E60AE"/>
    <w:rsid w:val="000E61F3"/>
    <w:rsid w:val="000E65C7"/>
    <w:rsid w:val="000E6C8B"/>
    <w:rsid w:val="000E6D26"/>
    <w:rsid w:val="000E7B45"/>
    <w:rsid w:val="000F0157"/>
    <w:rsid w:val="000F0AD0"/>
    <w:rsid w:val="000F1605"/>
    <w:rsid w:val="000F3F62"/>
    <w:rsid w:val="000F4C5E"/>
    <w:rsid w:val="000F53B0"/>
    <w:rsid w:val="000F560E"/>
    <w:rsid w:val="000F5A45"/>
    <w:rsid w:val="000F6441"/>
    <w:rsid w:val="000F66C8"/>
    <w:rsid w:val="000F71BF"/>
    <w:rsid w:val="000F7993"/>
    <w:rsid w:val="00100991"/>
    <w:rsid w:val="00102310"/>
    <w:rsid w:val="001038C6"/>
    <w:rsid w:val="00103D2A"/>
    <w:rsid w:val="00104039"/>
    <w:rsid w:val="0010472E"/>
    <w:rsid w:val="00104A11"/>
    <w:rsid w:val="00104D9E"/>
    <w:rsid w:val="00106B88"/>
    <w:rsid w:val="00106EE6"/>
    <w:rsid w:val="00110A66"/>
    <w:rsid w:val="00110F2E"/>
    <w:rsid w:val="0011149D"/>
    <w:rsid w:val="00111B9D"/>
    <w:rsid w:val="001121DB"/>
    <w:rsid w:val="00112C7D"/>
    <w:rsid w:val="0011317B"/>
    <w:rsid w:val="001140C0"/>
    <w:rsid w:val="001142BA"/>
    <w:rsid w:val="001148B4"/>
    <w:rsid w:val="001151C3"/>
    <w:rsid w:val="00115995"/>
    <w:rsid w:val="00116527"/>
    <w:rsid w:val="00120CC7"/>
    <w:rsid w:val="00122112"/>
    <w:rsid w:val="00125DA0"/>
    <w:rsid w:val="0012629A"/>
    <w:rsid w:val="0012784C"/>
    <w:rsid w:val="001302B5"/>
    <w:rsid w:val="001329C8"/>
    <w:rsid w:val="001425BA"/>
    <w:rsid w:val="0014267C"/>
    <w:rsid w:val="00142825"/>
    <w:rsid w:val="00145642"/>
    <w:rsid w:val="00146A0C"/>
    <w:rsid w:val="00147CA1"/>
    <w:rsid w:val="00153E8E"/>
    <w:rsid w:val="001542B2"/>
    <w:rsid w:val="00155013"/>
    <w:rsid w:val="00160BF0"/>
    <w:rsid w:val="00161058"/>
    <w:rsid w:val="00161246"/>
    <w:rsid w:val="00161AF6"/>
    <w:rsid w:val="001635A1"/>
    <w:rsid w:val="00163FCF"/>
    <w:rsid w:val="0016654D"/>
    <w:rsid w:val="00167B05"/>
    <w:rsid w:val="00167C10"/>
    <w:rsid w:val="00170643"/>
    <w:rsid w:val="0017281F"/>
    <w:rsid w:val="00173146"/>
    <w:rsid w:val="001742B4"/>
    <w:rsid w:val="001745D8"/>
    <w:rsid w:val="0017685D"/>
    <w:rsid w:val="001777E1"/>
    <w:rsid w:val="00180061"/>
    <w:rsid w:val="00180D85"/>
    <w:rsid w:val="0018178D"/>
    <w:rsid w:val="00183628"/>
    <w:rsid w:val="0018391B"/>
    <w:rsid w:val="00183CB5"/>
    <w:rsid w:val="0018441B"/>
    <w:rsid w:val="00186E85"/>
    <w:rsid w:val="00187C2B"/>
    <w:rsid w:val="00187D81"/>
    <w:rsid w:val="00190D7B"/>
    <w:rsid w:val="00190E26"/>
    <w:rsid w:val="0019121F"/>
    <w:rsid w:val="00191753"/>
    <w:rsid w:val="00193DDA"/>
    <w:rsid w:val="00195057"/>
    <w:rsid w:val="00195E63"/>
    <w:rsid w:val="00196DEE"/>
    <w:rsid w:val="001972E5"/>
    <w:rsid w:val="0019757E"/>
    <w:rsid w:val="00197A2E"/>
    <w:rsid w:val="001A00D4"/>
    <w:rsid w:val="001A0213"/>
    <w:rsid w:val="001A2107"/>
    <w:rsid w:val="001A3794"/>
    <w:rsid w:val="001A467E"/>
    <w:rsid w:val="001A494A"/>
    <w:rsid w:val="001A626A"/>
    <w:rsid w:val="001A67F3"/>
    <w:rsid w:val="001B02C2"/>
    <w:rsid w:val="001B2448"/>
    <w:rsid w:val="001B3100"/>
    <w:rsid w:val="001B4375"/>
    <w:rsid w:val="001B72D6"/>
    <w:rsid w:val="001B7A05"/>
    <w:rsid w:val="001C0077"/>
    <w:rsid w:val="001C0C30"/>
    <w:rsid w:val="001C0FEF"/>
    <w:rsid w:val="001C1AF7"/>
    <w:rsid w:val="001C1F12"/>
    <w:rsid w:val="001C39AE"/>
    <w:rsid w:val="001C49AB"/>
    <w:rsid w:val="001C58D1"/>
    <w:rsid w:val="001C72EC"/>
    <w:rsid w:val="001C79C1"/>
    <w:rsid w:val="001D0449"/>
    <w:rsid w:val="001D1D3E"/>
    <w:rsid w:val="001D27C8"/>
    <w:rsid w:val="001D3AF8"/>
    <w:rsid w:val="001D6897"/>
    <w:rsid w:val="001D7451"/>
    <w:rsid w:val="001D7C52"/>
    <w:rsid w:val="001D7CEB"/>
    <w:rsid w:val="001E0E9D"/>
    <w:rsid w:val="001E1CE3"/>
    <w:rsid w:val="001E2146"/>
    <w:rsid w:val="001E24C1"/>
    <w:rsid w:val="001E58D9"/>
    <w:rsid w:val="001E6164"/>
    <w:rsid w:val="001E6CC9"/>
    <w:rsid w:val="001F0698"/>
    <w:rsid w:val="001F107E"/>
    <w:rsid w:val="001F1436"/>
    <w:rsid w:val="001F2574"/>
    <w:rsid w:val="001F3D03"/>
    <w:rsid w:val="001F572E"/>
    <w:rsid w:val="001F687D"/>
    <w:rsid w:val="001F7E0A"/>
    <w:rsid w:val="0020094E"/>
    <w:rsid w:val="00201193"/>
    <w:rsid w:val="00202566"/>
    <w:rsid w:val="002041D1"/>
    <w:rsid w:val="002042A7"/>
    <w:rsid w:val="00211D75"/>
    <w:rsid w:val="00215977"/>
    <w:rsid w:val="00220A67"/>
    <w:rsid w:val="0022195E"/>
    <w:rsid w:val="00222777"/>
    <w:rsid w:val="0022669F"/>
    <w:rsid w:val="0023050C"/>
    <w:rsid w:val="002306A2"/>
    <w:rsid w:val="0023170F"/>
    <w:rsid w:val="00233E32"/>
    <w:rsid w:val="00234290"/>
    <w:rsid w:val="00234352"/>
    <w:rsid w:val="00241773"/>
    <w:rsid w:val="002422AB"/>
    <w:rsid w:val="0024358C"/>
    <w:rsid w:val="00245F32"/>
    <w:rsid w:val="00246068"/>
    <w:rsid w:val="00247F9C"/>
    <w:rsid w:val="0025196F"/>
    <w:rsid w:val="00253F5A"/>
    <w:rsid w:val="00254992"/>
    <w:rsid w:val="00254ECE"/>
    <w:rsid w:val="00255DB5"/>
    <w:rsid w:val="00257558"/>
    <w:rsid w:val="00257CD3"/>
    <w:rsid w:val="00257D17"/>
    <w:rsid w:val="00261484"/>
    <w:rsid w:val="002640D7"/>
    <w:rsid w:val="00264E25"/>
    <w:rsid w:val="00265730"/>
    <w:rsid w:val="00265D2F"/>
    <w:rsid w:val="00265F68"/>
    <w:rsid w:val="00267EDA"/>
    <w:rsid w:val="0027198D"/>
    <w:rsid w:val="00274265"/>
    <w:rsid w:val="00276B24"/>
    <w:rsid w:val="00280D6F"/>
    <w:rsid w:val="00281CFC"/>
    <w:rsid w:val="00281DB0"/>
    <w:rsid w:val="002820CB"/>
    <w:rsid w:val="00282291"/>
    <w:rsid w:val="002836AE"/>
    <w:rsid w:val="0028384F"/>
    <w:rsid w:val="00284CE7"/>
    <w:rsid w:val="00285376"/>
    <w:rsid w:val="00287F57"/>
    <w:rsid w:val="00291DEE"/>
    <w:rsid w:val="00292220"/>
    <w:rsid w:val="0029357D"/>
    <w:rsid w:val="00294E57"/>
    <w:rsid w:val="00296D12"/>
    <w:rsid w:val="00297C84"/>
    <w:rsid w:val="002A111F"/>
    <w:rsid w:val="002A3326"/>
    <w:rsid w:val="002A3836"/>
    <w:rsid w:val="002A3F6A"/>
    <w:rsid w:val="002A4023"/>
    <w:rsid w:val="002A44E6"/>
    <w:rsid w:val="002A5C5E"/>
    <w:rsid w:val="002A60F7"/>
    <w:rsid w:val="002A6283"/>
    <w:rsid w:val="002A7E8B"/>
    <w:rsid w:val="002B2EDB"/>
    <w:rsid w:val="002B3372"/>
    <w:rsid w:val="002B398D"/>
    <w:rsid w:val="002B46C7"/>
    <w:rsid w:val="002B551D"/>
    <w:rsid w:val="002B6176"/>
    <w:rsid w:val="002B7802"/>
    <w:rsid w:val="002B7E33"/>
    <w:rsid w:val="002B7F26"/>
    <w:rsid w:val="002C1169"/>
    <w:rsid w:val="002C321D"/>
    <w:rsid w:val="002C4052"/>
    <w:rsid w:val="002C64C8"/>
    <w:rsid w:val="002C6A76"/>
    <w:rsid w:val="002C7202"/>
    <w:rsid w:val="002D1730"/>
    <w:rsid w:val="002D30A0"/>
    <w:rsid w:val="002D30CE"/>
    <w:rsid w:val="002D3C65"/>
    <w:rsid w:val="002D3DD8"/>
    <w:rsid w:val="002D3FCA"/>
    <w:rsid w:val="002D5AF8"/>
    <w:rsid w:val="002D61E1"/>
    <w:rsid w:val="002D63DD"/>
    <w:rsid w:val="002E1BF7"/>
    <w:rsid w:val="002E20D4"/>
    <w:rsid w:val="002E260B"/>
    <w:rsid w:val="002E28E9"/>
    <w:rsid w:val="002E2AC4"/>
    <w:rsid w:val="002E3D1E"/>
    <w:rsid w:val="002E3DC6"/>
    <w:rsid w:val="002E4815"/>
    <w:rsid w:val="002E4EFD"/>
    <w:rsid w:val="002E7D9E"/>
    <w:rsid w:val="002F09C9"/>
    <w:rsid w:val="002F29BF"/>
    <w:rsid w:val="002F2BE6"/>
    <w:rsid w:val="002F54F4"/>
    <w:rsid w:val="002F5B8B"/>
    <w:rsid w:val="002F61AA"/>
    <w:rsid w:val="002F7725"/>
    <w:rsid w:val="00300CB2"/>
    <w:rsid w:val="003011D5"/>
    <w:rsid w:val="00301D0E"/>
    <w:rsid w:val="0030626A"/>
    <w:rsid w:val="00306DF4"/>
    <w:rsid w:val="00311790"/>
    <w:rsid w:val="00311B91"/>
    <w:rsid w:val="00313326"/>
    <w:rsid w:val="0031379B"/>
    <w:rsid w:val="00313F5E"/>
    <w:rsid w:val="00314688"/>
    <w:rsid w:val="00317E68"/>
    <w:rsid w:val="00320B0D"/>
    <w:rsid w:val="00320E8C"/>
    <w:rsid w:val="003226FC"/>
    <w:rsid w:val="003238BC"/>
    <w:rsid w:val="00325736"/>
    <w:rsid w:val="00326B13"/>
    <w:rsid w:val="003318D3"/>
    <w:rsid w:val="003372E1"/>
    <w:rsid w:val="003375AC"/>
    <w:rsid w:val="0033778F"/>
    <w:rsid w:val="00337834"/>
    <w:rsid w:val="0034033B"/>
    <w:rsid w:val="00341272"/>
    <w:rsid w:val="00341421"/>
    <w:rsid w:val="003419E8"/>
    <w:rsid w:val="003437B5"/>
    <w:rsid w:val="00344AF7"/>
    <w:rsid w:val="00346C4F"/>
    <w:rsid w:val="00351142"/>
    <w:rsid w:val="003512E3"/>
    <w:rsid w:val="003536AE"/>
    <w:rsid w:val="00354AE8"/>
    <w:rsid w:val="00355DF1"/>
    <w:rsid w:val="003577F8"/>
    <w:rsid w:val="00361F72"/>
    <w:rsid w:val="003625D1"/>
    <w:rsid w:val="003625F1"/>
    <w:rsid w:val="003628C0"/>
    <w:rsid w:val="0036306F"/>
    <w:rsid w:val="003630A0"/>
    <w:rsid w:val="00363916"/>
    <w:rsid w:val="00364829"/>
    <w:rsid w:val="0036625F"/>
    <w:rsid w:val="00371045"/>
    <w:rsid w:val="00372ACB"/>
    <w:rsid w:val="00373035"/>
    <w:rsid w:val="00374802"/>
    <w:rsid w:val="0037564A"/>
    <w:rsid w:val="0037605F"/>
    <w:rsid w:val="00380DF0"/>
    <w:rsid w:val="003810E1"/>
    <w:rsid w:val="003818E0"/>
    <w:rsid w:val="003855BD"/>
    <w:rsid w:val="00387FA1"/>
    <w:rsid w:val="00391422"/>
    <w:rsid w:val="003914D0"/>
    <w:rsid w:val="00391A65"/>
    <w:rsid w:val="0039304C"/>
    <w:rsid w:val="00397D6E"/>
    <w:rsid w:val="003A30F0"/>
    <w:rsid w:val="003A3E55"/>
    <w:rsid w:val="003A49F8"/>
    <w:rsid w:val="003A5988"/>
    <w:rsid w:val="003A5FC3"/>
    <w:rsid w:val="003B1FEB"/>
    <w:rsid w:val="003B20FC"/>
    <w:rsid w:val="003B2FB7"/>
    <w:rsid w:val="003B4AD0"/>
    <w:rsid w:val="003B4B85"/>
    <w:rsid w:val="003B6164"/>
    <w:rsid w:val="003B714E"/>
    <w:rsid w:val="003B72D6"/>
    <w:rsid w:val="003C1021"/>
    <w:rsid w:val="003C3615"/>
    <w:rsid w:val="003C4B1A"/>
    <w:rsid w:val="003C59E2"/>
    <w:rsid w:val="003C696B"/>
    <w:rsid w:val="003C711C"/>
    <w:rsid w:val="003D0B5C"/>
    <w:rsid w:val="003D22BB"/>
    <w:rsid w:val="003D2526"/>
    <w:rsid w:val="003D2D7A"/>
    <w:rsid w:val="003D3D79"/>
    <w:rsid w:val="003D41D2"/>
    <w:rsid w:val="003D5AAA"/>
    <w:rsid w:val="003D671B"/>
    <w:rsid w:val="003E01B8"/>
    <w:rsid w:val="003E1ABF"/>
    <w:rsid w:val="003E2CBC"/>
    <w:rsid w:val="003E3756"/>
    <w:rsid w:val="003E4033"/>
    <w:rsid w:val="003E5555"/>
    <w:rsid w:val="003E58EB"/>
    <w:rsid w:val="003E6037"/>
    <w:rsid w:val="003E72E1"/>
    <w:rsid w:val="003F1582"/>
    <w:rsid w:val="003F1C72"/>
    <w:rsid w:val="003F1F00"/>
    <w:rsid w:val="003F3750"/>
    <w:rsid w:val="003F4D95"/>
    <w:rsid w:val="003F791D"/>
    <w:rsid w:val="00401EB1"/>
    <w:rsid w:val="00402219"/>
    <w:rsid w:val="0040521C"/>
    <w:rsid w:val="00407B9D"/>
    <w:rsid w:val="004109BE"/>
    <w:rsid w:val="0041158E"/>
    <w:rsid w:val="00411D9A"/>
    <w:rsid w:val="00414965"/>
    <w:rsid w:val="0041529F"/>
    <w:rsid w:val="00420C51"/>
    <w:rsid w:val="0042248B"/>
    <w:rsid w:val="00423705"/>
    <w:rsid w:val="004237E4"/>
    <w:rsid w:val="00427E3C"/>
    <w:rsid w:val="00430B40"/>
    <w:rsid w:val="00431636"/>
    <w:rsid w:val="00431B37"/>
    <w:rsid w:val="00432782"/>
    <w:rsid w:val="00432AE6"/>
    <w:rsid w:val="0043410F"/>
    <w:rsid w:val="0043523C"/>
    <w:rsid w:val="004352AE"/>
    <w:rsid w:val="00435C06"/>
    <w:rsid w:val="00435C35"/>
    <w:rsid w:val="00437308"/>
    <w:rsid w:val="00437313"/>
    <w:rsid w:val="00437DCD"/>
    <w:rsid w:val="00441E04"/>
    <w:rsid w:val="00441F23"/>
    <w:rsid w:val="00444556"/>
    <w:rsid w:val="00445CA1"/>
    <w:rsid w:val="00446E37"/>
    <w:rsid w:val="00446E40"/>
    <w:rsid w:val="004520F7"/>
    <w:rsid w:val="00452AF0"/>
    <w:rsid w:val="004546F0"/>
    <w:rsid w:val="00461184"/>
    <w:rsid w:val="00465BAF"/>
    <w:rsid w:val="004665F2"/>
    <w:rsid w:val="00466632"/>
    <w:rsid w:val="004674D2"/>
    <w:rsid w:val="00467BCF"/>
    <w:rsid w:val="00472F53"/>
    <w:rsid w:val="0047383C"/>
    <w:rsid w:val="0047469F"/>
    <w:rsid w:val="004752DB"/>
    <w:rsid w:val="0047789B"/>
    <w:rsid w:val="00480D34"/>
    <w:rsid w:val="00481758"/>
    <w:rsid w:val="00481C65"/>
    <w:rsid w:val="00490B41"/>
    <w:rsid w:val="00491C8C"/>
    <w:rsid w:val="004930F0"/>
    <w:rsid w:val="00493463"/>
    <w:rsid w:val="004942E8"/>
    <w:rsid w:val="004943F1"/>
    <w:rsid w:val="0049549D"/>
    <w:rsid w:val="00496477"/>
    <w:rsid w:val="00496EA9"/>
    <w:rsid w:val="004A186D"/>
    <w:rsid w:val="004A2080"/>
    <w:rsid w:val="004A31E0"/>
    <w:rsid w:val="004A63B4"/>
    <w:rsid w:val="004A64C3"/>
    <w:rsid w:val="004A7CF4"/>
    <w:rsid w:val="004B05A5"/>
    <w:rsid w:val="004B12F1"/>
    <w:rsid w:val="004B32E6"/>
    <w:rsid w:val="004B525A"/>
    <w:rsid w:val="004B6E07"/>
    <w:rsid w:val="004C0D99"/>
    <w:rsid w:val="004C312D"/>
    <w:rsid w:val="004C4467"/>
    <w:rsid w:val="004C4533"/>
    <w:rsid w:val="004C525E"/>
    <w:rsid w:val="004C6D6D"/>
    <w:rsid w:val="004D0738"/>
    <w:rsid w:val="004D0D63"/>
    <w:rsid w:val="004D1AAC"/>
    <w:rsid w:val="004D2400"/>
    <w:rsid w:val="004D2E5E"/>
    <w:rsid w:val="004D3A57"/>
    <w:rsid w:val="004E06C7"/>
    <w:rsid w:val="004E151A"/>
    <w:rsid w:val="004E202D"/>
    <w:rsid w:val="004E3F5B"/>
    <w:rsid w:val="004E5341"/>
    <w:rsid w:val="004E5C0B"/>
    <w:rsid w:val="004E6266"/>
    <w:rsid w:val="004F04AC"/>
    <w:rsid w:val="004F04F3"/>
    <w:rsid w:val="004F27C9"/>
    <w:rsid w:val="004F5449"/>
    <w:rsid w:val="004F5ECA"/>
    <w:rsid w:val="004F69A2"/>
    <w:rsid w:val="004F6C49"/>
    <w:rsid w:val="004F6ED5"/>
    <w:rsid w:val="004F6FAD"/>
    <w:rsid w:val="00500517"/>
    <w:rsid w:val="00500F81"/>
    <w:rsid w:val="00502471"/>
    <w:rsid w:val="00502EF0"/>
    <w:rsid w:val="005058A7"/>
    <w:rsid w:val="005114A6"/>
    <w:rsid w:val="005133BD"/>
    <w:rsid w:val="00514A13"/>
    <w:rsid w:val="00514C4C"/>
    <w:rsid w:val="00514D54"/>
    <w:rsid w:val="00514FB6"/>
    <w:rsid w:val="005157BA"/>
    <w:rsid w:val="005157BB"/>
    <w:rsid w:val="00516302"/>
    <w:rsid w:val="005168CD"/>
    <w:rsid w:val="00517517"/>
    <w:rsid w:val="005213B9"/>
    <w:rsid w:val="005233A5"/>
    <w:rsid w:val="00523661"/>
    <w:rsid w:val="00525301"/>
    <w:rsid w:val="00527E33"/>
    <w:rsid w:val="00527F9C"/>
    <w:rsid w:val="005309DC"/>
    <w:rsid w:val="0053250C"/>
    <w:rsid w:val="005325B3"/>
    <w:rsid w:val="00532CD3"/>
    <w:rsid w:val="00532DDE"/>
    <w:rsid w:val="005331CE"/>
    <w:rsid w:val="005331F7"/>
    <w:rsid w:val="00533E30"/>
    <w:rsid w:val="005343F8"/>
    <w:rsid w:val="00536344"/>
    <w:rsid w:val="00540A0A"/>
    <w:rsid w:val="00540BED"/>
    <w:rsid w:val="005410E4"/>
    <w:rsid w:val="005414AD"/>
    <w:rsid w:val="00541528"/>
    <w:rsid w:val="00542631"/>
    <w:rsid w:val="005443E1"/>
    <w:rsid w:val="00544CC4"/>
    <w:rsid w:val="0054509A"/>
    <w:rsid w:val="005475D2"/>
    <w:rsid w:val="005479AF"/>
    <w:rsid w:val="00550E88"/>
    <w:rsid w:val="00551207"/>
    <w:rsid w:val="00552ACA"/>
    <w:rsid w:val="005531C9"/>
    <w:rsid w:val="005547E7"/>
    <w:rsid w:val="00554B1F"/>
    <w:rsid w:val="005562BD"/>
    <w:rsid w:val="00556428"/>
    <w:rsid w:val="00560087"/>
    <w:rsid w:val="00565A24"/>
    <w:rsid w:val="00565C3D"/>
    <w:rsid w:val="0057281D"/>
    <w:rsid w:val="00573C3E"/>
    <w:rsid w:val="005754D5"/>
    <w:rsid w:val="005755B1"/>
    <w:rsid w:val="00577AF4"/>
    <w:rsid w:val="00580E6F"/>
    <w:rsid w:val="00581554"/>
    <w:rsid w:val="00581BC0"/>
    <w:rsid w:val="00584CE0"/>
    <w:rsid w:val="00584E65"/>
    <w:rsid w:val="005906E7"/>
    <w:rsid w:val="00591702"/>
    <w:rsid w:val="00591ADD"/>
    <w:rsid w:val="00592B8E"/>
    <w:rsid w:val="00592E71"/>
    <w:rsid w:val="00595B6F"/>
    <w:rsid w:val="0059604D"/>
    <w:rsid w:val="00596B85"/>
    <w:rsid w:val="005A10B8"/>
    <w:rsid w:val="005A26DA"/>
    <w:rsid w:val="005A2A82"/>
    <w:rsid w:val="005A2E41"/>
    <w:rsid w:val="005A693C"/>
    <w:rsid w:val="005A6D11"/>
    <w:rsid w:val="005A6E7D"/>
    <w:rsid w:val="005A74E2"/>
    <w:rsid w:val="005A77F1"/>
    <w:rsid w:val="005B1962"/>
    <w:rsid w:val="005B1B2B"/>
    <w:rsid w:val="005B21F8"/>
    <w:rsid w:val="005B2389"/>
    <w:rsid w:val="005B3EDA"/>
    <w:rsid w:val="005B54E8"/>
    <w:rsid w:val="005B6AED"/>
    <w:rsid w:val="005C0F94"/>
    <w:rsid w:val="005C2644"/>
    <w:rsid w:val="005C27A4"/>
    <w:rsid w:val="005C3E91"/>
    <w:rsid w:val="005C45FA"/>
    <w:rsid w:val="005C6922"/>
    <w:rsid w:val="005C7CEF"/>
    <w:rsid w:val="005D00DF"/>
    <w:rsid w:val="005D08C4"/>
    <w:rsid w:val="005D268E"/>
    <w:rsid w:val="005D2F25"/>
    <w:rsid w:val="005D3130"/>
    <w:rsid w:val="005D3EFE"/>
    <w:rsid w:val="005D3F1A"/>
    <w:rsid w:val="005D5090"/>
    <w:rsid w:val="005D5F76"/>
    <w:rsid w:val="005D6530"/>
    <w:rsid w:val="005E02DB"/>
    <w:rsid w:val="005E1B7D"/>
    <w:rsid w:val="005E464B"/>
    <w:rsid w:val="005E4E8F"/>
    <w:rsid w:val="005E4F28"/>
    <w:rsid w:val="005F01E5"/>
    <w:rsid w:val="005F088A"/>
    <w:rsid w:val="005F0A6F"/>
    <w:rsid w:val="005F0CDE"/>
    <w:rsid w:val="005F11F9"/>
    <w:rsid w:val="005F17B3"/>
    <w:rsid w:val="005F18AF"/>
    <w:rsid w:val="005F373C"/>
    <w:rsid w:val="005F3C12"/>
    <w:rsid w:val="005F5916"/>
    <w:rsid w:val="006032E9"/>
    <w:rsid w:val="0060554A"/>
    <w:rsid w:val="0060590B"/>
    <w:rsid w:val="006071D5"/>
    <w:rsid w:val="00607429"/>
    <w:rsid w:val="00610AC2"/>
    <w:rsid w:val="00611064"/>
    <w:rsid w:val="006111F2"/>
    <w:rsid w:val="00612261"/>
    <w:rsid w:val="006130D1"/>
    <w:rsid w:val="00613160"/>
    <w:rsid w:val="0061452C"/>
    <w:rsid w:val="0061458A"/>
    <w:rsid w:val="006146C5"/>
    <w:rsid w:val="00614D90"/>
    <w:rsid w:val="00615CDF"/>
    <w:rsid w:val="006165E4"/>
    <w:rsid w:val="0062188F"/>
    <w:rsid w:val="00621B8D"/>
    <w:rsid w:val="00623807"/>
    <w:rsid w:val="006258D4"/>
    <w:rsid w:val="00627EF6"/>
    <w:rsid w:val="00631686"/>
    <w:rsid w:val="00631962"/>
    <w:rsid w:val="006338FE"/>
    <w:rsid w:val="0063475E"/>
    <w:rsid w:val="00635990"/>
    <w:rsid w:val="00636383"/>
    <w:rsid w:val="0063707F"/>
    <w:rsid w:val="0063709E"/>
    <w:rsid w:val="00637C2E"/>
    <w:rsid w:val="00637ED6"/>
    <w:rsid w:val="00640DC5"/>
    <w:rsid w:val="00641F15"/>
    <w:rsid w:val="00642893"/>
    <w:rsid w:val="00645C49"/>
    <w:rsid w:val="00647037"/>
    <w:rsid w:val="006502ED"/>
    <w:rsid w:val="006524DC"/>
    <w:rsid w:val="00653B18"/>
    <w:rsid w:val="00654574"/>
    <w:rsid w:val="006561E8"/>
    <w:rsid w:val="006578AB"/>
    <w:rsid w:val="006600CD"/>
    <w:rsid w:val="006602F3"/>
    <w:rsid w:val="00660E74"/>
    <w:rsid w:val="00661B31"/>
    <w:rsid w:val="00662D94"/>
    <w:rsid w:val="0066406A"/>
    <w:rsid w:val="00664E80"/>
    <w:rsid w:val="00665769"/>
    <w:rsid w:val="00667F3D"/>
    <w:rsid w:val="006703EC"/>
    <w:rsid w:val="0067095F"/>
    <w:rsid w:val="00673200"/>
    <w:rsid w:val="006748F6"/>
    <w:rsid w:val="00675082"/>
    <w:rsid w:val="00675970"/>
    <w:rsid w:val="00675A00"/>
    <w:rsid w:val="0068020E"/>
    <w:rsid w:val="00680613"/>
    <w:rsid w:val="0068085F"/>
    <w:rsid w:val="00683EAC"/>
    <w:rsid w:val="0068586B"/>
    <w:rsid w:val="006862FA"/>
    <w:rsid w:val="006872F6"/>
    <w:rsid w:val="006903F6"/>
    <w:rsid w:val="0069099D"/>
    <w:rsid w:val="006922AA"/>
    <w:rsid w:val="00692CA4"/>
    <w:rsid w:val="00694B5C"/>
    <w:rsid w:val="00694F0D"/>
    <w:rsid w:val="00696323"/>
    <w:rsid w:val="006A0B1C"/>
    <w:rsid w:val="006A0CFA"/>
    <w:rsid w:val="006A16D6"/>
    <w:rsid w:val="006A296D"/>
    <w:rsid w:val="006A4900"/>
    <w:rsid w:val="006A4C1D"/>
    <w:rsid w:val="006A58AE"/>
    <w:rsid w:val="006A7EEA"/>
    <w:rsid w:val="006B225B"/>
    <w:rsid w:val="006B22C6"/>
    <w:rsid w:val="006B3535"/>
    <w:rsid w:val="006B63E7"/>
    <w:rsid w:val="006C075F"/>
    <w:rsid w:val="006C35F8"/>
    <w:rsid w:val="006C3895"/>
    <w:rsid w:val="006C3FAB"/>
    <w:rsid w:val="006C4389"/>
    <w:rsid w:val="006C4FC6"/>
    <w:rsid w:val="006C59E5"/>
    <w:rsid w:val="006C5B48"/>
    <w:rsid w:val="006C68AD"/>
    <w:rsid w:val="006D0062"/>
    <w:rsid w:val="006D0F6C"/>
    <w:rsid w:val="006D12D8"/>
    <w:rsid w:val="006D2B2E"/>
    <w:rsid w:val="006D3BCC"/>
    <w:rsid w:val="006D3F03"/>
    <w:rsid w:val="006D4EF4"/>
    <w:rsid w:val="006E027C"/>
    <w:rsid w:val="006E0EE2"/>
    <w:rsid w:val="006E1039"/>
    <w:rsid w:val="006E2A81"/>
    <w:rsid w:val="006E76E4"/>
    <w:rsid w:val="006E7726"/>
    <w:rsid w:val="006F1852"/>
    <w:rsid w:val="006F19AE"/>
    <w:rsid w:val="006F26D0"/>
    <w:rsid w:val="006F3AB7"/>
    <w:rsid w:val="006F4F89"/>
    <w:rsid w:val="007001D8"/>
    <w:rsid w:val="00702496"/>
    <w:rsid w:val="00705C0A"/>
    <w:rsid w:val="0070652A"/>
    <w:rsid w:val="007067D0"/>
    <w:rsid w:val="00707174"/>
    <w:rsid w:val="007072CA"/>
    <w:rsid w:val="00707914"/>
    <w:rsid w:val="00710346"/>
    <w:rsid w:val="00710A32"/>
    <w:rsid w:val="00710D11"/>
    <w:rsid w:val="007123D1"/>
    <w:rsid w:val="007125A7"/>
    <w:rsid w:val="0071353D"/>
    <w:rsid w:val="00713652"/>
    <w:rsid w:val="00713D4C"/>
    <w:rsid w:val="00716B51"/>
    <w:rsid w:val="00720DA7"/>
    <w:rsid w:val="007218C0"/>
    <w:rsid w:val="007229C2"/>
    <w:rsid w:val="00722BF9"/>
    <w:rsid w:val="00726561"/>
    <w:rsid w:val="00726C81"/>
    <w:rsid w:val="007274C0"/>
    <w:rsid w:val="00727C69"/>
    <w:rsid w:val="00727EAC"/>
    <w:rsid w:val="00730989"/>
    <w:rsid w:val="00732821"/>
    <w:rsid w:val="007337E9"/>
    <w:rsid w:val="007361E3"/>
    <w:rsid w:val="00737677"/>
    <w:rsid w:val="00740E48"/>
    <w:rsid w:val="00743DFB"/>
    <w:rsid w:val="007444F3"/>
    <w:rsid w:val="00744697"/>
    <w:rsid w:val="00747FD5"/>
    <w:rsid w:val="00751835"/>
    <w:rsid w:val="007540BC"/>
    <w:rsid w:val="00754105"/>
    <w:rsid w:val="007552BC"/>
    <w:rsid w:val="00756749"/>
    <w:rsid w:val="00761373"/>
    <w:rsid w:val="0076262A"/>
    <w:rsid w:val="00762E04"/>
    <w:rsid w:val="007659B6"/>
    <w:rsid w:val="00766F76"/>
    <w:rsid w:val="007675E1"/>
    <w:rsid w:val="007709B7"/>
    <w:rsid w:val="00770C22"/>
    <w:rsid w:val="00771364"/>
    <w:rsid w:val="00771C87"/>
    <w:rsid w:val="00772D6D"/>
    <w:rsid w:val="0077458B"/>
    <w:rsid w:val="00775454"/>
    <w:rsid w:val="007758A3"/>
    <w:rsid w:val="00776767"/>
    <w:rsid w:val="007834B5"/>
    <w:rsid w:val="00784347"/>
    <w:rsid w:val="007923B1"/>
    <w:rsid w:val="00792691"/>
    <w:rsid w:val="00792E94"/>
    <w:rsid w:val="00795572"/>
    <w:rsid w:val="00795C7D"/>
    <w:rsid w:val="00796A75"/>
    <w:rsid w:val="00797433"/>
    <w:rsid w:val="007A2B93"/>
    <w:rsid w:val="007A4ED3"/>
    <w:rsid w:val="007A5F14"/>
    <w:rsid w:val="007B0BF5"/>
    <w:rsid w:val="007B3DEB"/>
    <w:rsid w:val="007B4368"/>
    <w:rsid w:val="007B4666"/>
    <w:rsid w:val="007B556D"/>
    <w:rsid w:val="007B5F3D"/>
    <w:rsid w:val="007C1153"/>
    <w:rsid w:val="007C327F"/>
    <w:rsid w:val="007C3681"/>
    <w:rsid w:val="007C5CF5"/>
    <w:rsid w:val="007C6400"/>
    <w:rsid w:val="007D03E7"/>
    <w:rsid w:val="007D0E7D"/>
    <w:rsid w:val="007D1D61"/>
    <w:rsid w:val="007D2615"/>
    <w:rsid w:val="007D3983"/>
    <w:rsid w:val="007D48CC"/>
    <w:rsid w:val="007D5ABC"/>
    <w:rsid w:val="007D7439"/>
    <w:rsid w:val="007D74AA"/>
    <w:rsid w:val="007E0500"/>
    <w:rsid w:val="007E063D"/>
    <w:rsid w:val="007E0656"/>
    <w:rsid w:val="007E1530"/>
    <w:rsid w:val="007E3E72"/>
    <w:rsid w:val="007E4A8C"/>
    <w:rsid w:val="007E56DB"/>
    <w:rsid w:val="007E6C14"/>
    <w:rsid w:val="007F0CCC"/>
    <w:rsid w:val="007F23F7"/>
    <w:rsid w:val="007F2865"/>
    <w:rsid w:val="007F2AA3"/>
    <w:rsid w:val="007F3C3D"/>
    <w:rsid w:val="007F3C86"/>
    <w:rsid w:val="007F4B9B"/>
    <w:rsid w:val="007F5F9C"/>
    <w:rsid w:val="007F62A2"/>
    <w:rsid w:val="007F713E"/>
    <w:rsid w:val="00801F4B"/>
    <w:rsid w:val="008036E0"/>
    <w:rsid w:val="00803D43"/>
    <w:rsid w:val="00803E64"/>
    <w:rsid w:val="008047C9"/>
    <w:rsid w:val="00804954"/>
    <w:rsid w:val="00804ADC"/>
    <w:rsid w:val="00805E9D"/>
    <w:rsid w:val="008065DD"/>
    <w:rsid w:val="00806EB0"/>
    <w:rsid w:val="00807743"/>
    <w:rsid w:val="00810BD2"/>
    <w:rsid w:val="00814A8A"/>
    <w:rsid w:val="00815489"/>
    <w:rsid w:val="00815E95"/>
    <w:rsid w:val="00821DB8"/>
    <w:rsid w:val="008232A8"/>
    <w:rsid w:val="00823414"/>
    <w:rsid w:val="0082370B"/>
    <w:rsid w:val="00823808"/>
    <w:rsid w:val="00825A15"/>
    <w:rsid w:val="00825E20"/>
    <w:rsid w:val="008262F9"/>
    <w:rsid w:val="00826FB3"/>
    <w:rsid w:val="0083084B"/>
    <w:rsid w:val="008318AA"/>
    <w:rsid w:val="00831A95"/>
    <w:rsid w:val="00832305"/>
    <w:rsid w:val="00832BAA"/>
    <w:rsid w:val="008337DE"/>
    <w:rsid w:val="0083408F"/>
    <w:rsid w:val="00835414"/>
    <w:rsid w:val="00836439"/>
    <w:rsid w:val="00840616"/>
    <w:rsid w:val="008407DD"/>
    <w:rsid w:val="00840BFC"/>
    <w:rsid w:val="00841A8D"/>
    <w:rsid w:val="008420ED"/>
    <w:rsid w:val="00842F3C"/>
    <w:rsid w:val="00843603"/>
    <w:rsid w:val="00843EA8"/>
    <w:rsid w:val="0084793C"/>
    <w:rsid w:val="00850A1F"/>
    <w:rsid w:val="00853446"/>
    <w:rsid w:val="0085550D"/>
    <w:rsid w:val="00855FA9"/>
    <w:rsid w:val="0085792C"/>
    <w:rsid w:val="00862621"/>
    <w:rsid w:val="008628E4"/>
    <w:rsid w:val="00862E14"/>
    <w:rsid w:val="008636E3"/>
    <w:rsid w:val="00866819"/>
    <w:rsid w:val="00867A7E"/>
    <w:rsid w:val="008706B9"/>
    <w:rsid w:val="00870DE9"/>
    <w:rsid w:val="00873EC1"/>
    <w:rsid w:val="00874F2B"/>
    <w:rsid w:val="00877EA1"/>
    <w:rsid w:val="00880A7B"/>
    <w:rsid w:val="00880E3C"/>
    <w:rsid w:val="00881C45"/>
    <w:rsid w:val="00882690"/>
    <w:rsid w:val="00883B20"/>
    <w:rsid w:val="008845BE"/>
    <w:rsid w:val="00885671"/>
    <w:rsid w:val="008862FA"/>
    <w:rsid w:val="0088716E"/>
    <w:rsid w:val="008908D7"/>
    <w:rsid w:val="0089259B"/>
    <w:rsid w:val="00892C01"/>
    <w:rsid w:val="0089303D"/>
    <w:rsid w:val="008941C5"/>
    <w:rsid w:val="00894A13"/>
    <w:rsid w:val="008965CF"/>
    <w:rsid w:val="00896BD1"/>
    <w:rsid w:val="008A054B"/>
    <w:rsid w:val="008A0789"/>
    <w:rsid w:val="008A3FB0"/>
    <w:rsid w:val="008A45AA"/>
    <w:rsid w:val="008A4AA5"/>
    <w:rsid w:val="008A57CE"/>
    <w:rsid w:val="008A7167"/>
    <w:rsid w:val="008A7DDB"/>
    <w:rsid w:val="008A7E53"/>
    <w:rsid w:val="008B0674"/>
    <w:rsid w:val="008B09E2"/>
    <w:rsid w:val="008B0C4C"/>
    <w:rsid w:val="008B1E7D"/>
    <w:rsid w:val="008B2874"/>
    <w:rsid w:val="008B3D54"/>
    <w:rsid w:val="008B40B5"/>
    <w:rsid w:val="008B4642"/>
    <w:rsid w:val="008B50F9"/>
    <w:rsid w:val="008B59DD"/>
    <w:rsid w:val="008B615B"/>
    <w:rsid w:val="008B6204"/>
    <w:rsid w:val="008B7B67"/>
    <w:rsid w:val="008C1194"/>
    <w:rsid w:val="008C2A64"/>
    <w:rsid w:val="008C2DEF"/>
    <w:rsid w:val="008C2DFB"/>
    <w:rsid w:val="008C301F"/>
    <w:rsid w:val="008C3288"/>
    <w:rsid w:val="008C5205"/>
    <w:rsid w:val="008D2C02"/>
    <w:rsid w:val="008D3693"/>
    <w:rsid w:val="008D3C75"/>
    <w:rsid w:val="008D43AF"/>
    <w:rsid w:val="008D44E9"/>
    <w:rsid w:val="008D6B94"/>
    <w:rsid w:val="008D6BDF"/>
    <w:rsid w:val="008D7A44"/>
    <w:rsid w:val="008E1208"/>
    <w:rsid w:val="008E2062"/>
    <w:rsid w:val="008E3C32"/>
    <w:rsid w:val="008E6185"/>
    <w:rsid w:val="008E722E"/>
    <w:rsid w:val="008F026A"/>
    <w:rsid w:val="008F0EC3"/>
    <w:rsid w:val="008F1B32"/>
    <w:rsid w:val="008F50F9"/>
    <w:rsid w:val="008F6531"/>
    <w:rsid w:val="008F65B7"/>
    <w:rsid w:val="00901BF0"/>
    <w:rsid w:val="009022F2"/>
    <w:rsid w:val="00904E11"/>
    <w:rsid w:val="009052B2"/>
    <w:rsid w:val="009060AA"/>
    <w:rsid w:val="00907255"/>
    <w:rsid w:val="009079C2"/>
    <w:rsid w:val="00910164"/>
    <w:rsid w:val="0091067D"/>
    <w:rsid w:val="00910E51"/>
    <w:rsid w:val="00910EBE"/>
    <w:rsid w:val="00913D4F"/>
    <w:rsid w:val="00915993"/>
    <w:rsid w:val="009166EF"/>
    <w:rsid w:val="009212A8"/>
    <w:rsid w:val="00921C3D"/>
    <w:rsid w:val="009230C8"/>
    <w:rsid w:val="00924E63"/>
    <w:rsid w:val="00927259"/>
    <w:rsid w:val="0093158B"/>
    <w:rsid w:val="00931675"/>
    <w:rsid w:val="00931CE8"/>
    <w:rsid w:val="00932C77"/>
    <w:rsid w:val="00932EB4"/>
    <w:rsid w:val="009333C6"/>
    <w:rsid w:val="00933DBE"/>
    <w:rsid w:val="009352B7"/>
    <w:rsid w:val="00935B70"/>
    <w:rsid w:val="00937FDB"/>
    <w:rsid w:val="0094034C"/>
    <w:rsid w:val="009422B4"/>
    <w:rsid w:val="009422DB"/>
    <w:rsid w:val="00942E31"/>
    <w:rsid w:val="00942FCD"/>
    <w:rsid w:val="00943ED8"/>
    <w:rsid w:val="0094646E"/>
    <w:rsid w:val="00950961"/>
    <w:rsid w:val="00950D01"/>
    <w:rsid w:val="00950DD7"/>
    <w:rsid w:val="009553B5"/>
    <w:rsid w:val="009558E9"/>
    <w:rsid w:val="00957531"/>
    <w:rsid w:val="00957D8F"/>
    <w:rsid w:val="00961148"/>
    <w:rsid w:val="00964C42"/>
    <w:rsid w:val="00965BB3"/>
    <w:rsid w:val="00966D60"/>
    <w:rsid w:val="009678BB"/>
    <w:rsid w:val="00967B3F"/>
    <w:rsid w:val="00967BF2"/>
    <w:rsid w:val="00972689"/>
    <w:rsid w:val="00974D8B"/>
    <w:rsid w:val="00975121"/>
    <w:rsid w:val="0097647E"/>
    <w:rsid w:val="009778C5"/>
    <w:rsid w:val="009803E7"/>
    <w:rsid w:val="00981354"/>
    <w:rsid w:val="0098160F"/>
    <w:rsid w:val="00981716"/>
    <w:rsid w:val="00982B73"/>
    <w:rsid w:val="00982CA8"/>
    <w:rsid w:val="009839FA"/>
    <w:rsid w:val="00984A2B"/>
    <w:rsid w:val="00984F28"/>
    <w:rsid w:val="00985247"/>
    <w:rsid w:val="00985524"/>
    <w:rsid w:val="00986A60"/>
    <w:rsid w:val="00986B4F"/>
    <w:rsid w:val="0098767C"/>
    <w:rsid w:val="009906F5"/>
    <w:rsid w:val="00990DE7"/>
    <w:rsid w:val="00991C1D"/>
    <w:rsid w:val="00992230"/>
    <w:rsid w:val="009933A8"/>
    <w:rsid w:val="00994D90"/>
    <w:rsid w:val="009974D4"/>
    <w:rsid w:val="009A0A6F"/>
    <w:rsid w:val="009A1DA8"/>
    <w:rsid w:val="009A239F"/>
    <w:rsid w:val="009A36FA"/>
    <w:rsid w:val="009A3B46"/>
    <w:rsid w:val="009A5644"/>
    <w:rsid w:val="009A616D"/>
    <w:rsid w:val="009A6B35"/>
    <w:rsid w:val="009A783B"/>
    <w:rsid w:val="009A7944"/>
    <w:rsid w:val="009B0263"/>
    <w:rsid w:val="009B21C4"/>
    <w:rsid w:val="009B3A06"/>
    <w:rsid w:val="009B40FC"/>
    <w:rsid w:val="009B5BE0"/>
    <w:rsid w:val="009C0793"/>
    <w:rsid w:val="009C1427"/>
    <w:rsid w:val="009C5B5F"/>
    <w:rsid w:val="009C6A37"/>
    <w:rsid w:val="009D2AC9"/>
    <w:rsid w:val="009D339D"/>
    <w:rsid w:val="009D57BC"/>
    <w:rsid w:val="009D5E6B"/>
    <w:rsid w:val="009D6F98"/>
    <w:rsid w:val="009D7FC1"/>
    <w:rsid w:val="009E1971"/>
    <w:rsid w:val="009E381D"/>
    <w:rsid w:val="009E395C"/>
    <w:rsid w:val="009E3BB7"/>
    <w:rsid w:val="009E47BC"/>
    <w:rsid w:val="009E557B"/>
    <w:rsid w:val="009E6975"/>
    <w:rsid w:val="009E6C77"/>
    <w:rsid w:val="009E7F5C"/>
    <w:rsid w:val="009F0071"/>
    <w:rsid w:val="009F10D0"/>
    <w:rsid w:val="009F1C5C"/>
    <w:rsid w:val="009F7EA8"/>
    <w:rsid w:val="00A00593"/>
    <w:rsid w:val="00A00F54"/>
    <w:rsid w:val="00A01EA3"/>
    <w:rsid w:val="00A025DF"/>
    <w:rsid w:val="00A02F61"/>
    <w:rsid w:val="00A04645"/>
    <w:rsid w:val="00A0558B"/>
    <w:rsid w:val="00A0691C"/>
    <w:rsid w:val="00A10087"/>
    <w:rsid w:val="00A1172C"/>
    <w:rsid w:val="00A12506"/>
    <w:rsid w:val="00A12F48"/>
    <w:rsid w:val="00A137AE"/>
    <w:rsid w:val="00A14DA4"/>
    <w:rsid w:val="00A15B96"/>
    <w:rsid w:val="00A16413"/>
    <w:rsid w:val="00A165C4"/>
    <w:rsid w:val="00A17EEF"/>
    <w:rsid w:val="00A21F3E"/>
    <w:rsid w:val="00A230B1"/>
    <w:rsid w:val="00A24192"/>
    <w:rsid w:val="00A24E83"/>
    <w:rsid w:val="00A2543F"/>
    <w:rsid w:val="00A25ECD"/>
    <w:rsid w:val="00A303F8"/>
    <w:rsid w:val="00A3143F"/>
    <w:rsid w:val="00A33266"/>
    <w:rsid w:val="00A33DC4"/>
    <w:rsid w:val="00A3411F"/>
    <w:rsid w:val="00A34CFD"/>
    <w:rsid w:val="00A360DF"/>
    <w:rsid w:val="00A401AF"/>
    <w:rsid w:val="00A412CF"/>
    <w:rsid w:val="00A41809"/>
    <w:rsid w:val="00A4666A"/>
    <w:rsid w:val="00A46EB3"/>
    <w:rsid w:val="00A50262"/>
    <w:rsid w:val="00A50590"/>
    <w:rsid w:val="00A50B80"/>
    <w:rsid w:val="00A51C5C"/>
    <w:rsid w:val="00A53427"/>
    <w:rsid w:val="00A5443B"/>
    <w:rsid w:val="00A563D6"/>
    <w:rsid w:val="00A567AE"/>
    <w:rsid w:val="00A56868"/>
    <w:rsid w:val="00A578E1"/>
    <w:rsid w:val="00A61521"/>
    <w:rsid w:val="00A620AB"/>
    <w:rsid w:val="00A63ACE"/>
    <w:rsid w:val="00A63F08"/>
    <w:rsid w:val="00A65CA7"/>
    <w:rsid w:val="00A67642"/>
    <w:rsid w:val="00A703F4"/>
    <w:rsid w:val="00A80394"/>
    <w:rsid w:val="00A8148E"/>
    <w:rsid w:val="00A81A15"/>
    <w:rsid w:val="00A81DAA"/>
    <w:rsid w:val="00A81F5D"/>
    <w:rsid w:val="00A82E37"/>
    <w:rsid w:val="00A83FC4"/>
    <w:rsid w:val="00A857FB"/>
    <w:rsid w:val="00A86093"/>
    <w:rsid w:val="00A90F81"/>
    <w:rsid w:val="00A92E3A"/>
    <w:rsid w:val="00A9372D"/>
    <w:rsid w:val="00A939F0"/>
    <w:rsid w:val="00A97B7F"/>
    <w:rsid w:val="00A97EAF"/>
    <w:rsid w:val="00A97EEF"/>
    <w:rsid w:val="00AA0D4D"/>
    <w:rsid w:val="00AA1234"/>
    <w:rsid w:val="00AA1A3F"/>
    <w:rsid w:val="00AA3C3F"/>
    <w:rsid w:val="00AA4A58"/>
    <w:rsid w:val="00AA4AAD"/>
    <w:rsid w:val="00AA4AD3"/>
    <w:rsid w:val="00AA4B9A"/>
    <w:rsid w:val="00AA713C"/>
    <w:rsid w:val="00AA762F"/>
    <w:rsid w:val="00AA78CC"/>
    <w:rsid w:val="00AB2E1A"/>
    <w:rsid w:val="00AB658E"/>
    <w:rsid w:val="00AB6712"/>
    <w:rsid w:val="00AB72D2"/>
    <w:rsid w:val="00AB7969"/>
    <w:rsid w:val="00AC0B61"/>
    <w:rsid w:val="00AC1A4F"/>
    <w:rsid w:val="00AC1BF2"/>
    <w:rsid w:val="00AC357E"/>
    <w:rsid w:val="00AC3A8C"/>
    <w:rsid w:val="00AD098D"/>
    <w:rsid w:val="00AD12B4"/>
    <w:rsid w:val="00AD1A64"/>
    <w:rsid w:val="00AD1AFE"/>
    <w:rsid w:val="00AD3022"/>
    <w:rsid w:val="00AD4E3D"/>
    <w:rsid w:val="00AD70F5"/>
    <w:rsid w:val="00AD7681"/>
    <w:rsid w:val="00AD770F"/>
    <w:rsid w:val="00AE0617"/>
    <w:rsid w:val="00AE0D36"/>
    <w:rsid w:val="00AE34AA"/>
    <w:rsid w:val="00AE5D60"/>
    <w:rsid w:val="00AE5D79"/>
    <w:rsid w:val="00AE63FB"/>
    <w:rsid w:val="00AE7BB5"/>
    <w:rsid w:val="00AF051B"/>
    <w:rsid w:val="00AF13C5"/>
    <w:rsid w:val="00AF240A"/>
    <w:rsid w:val="00AF3A9E"/>
    <w:rsid w:val="00AF47CE"/>
    <w:rsid w:val="00AF4A4B"/>
    <w:rsid w:val="00AF6D5E"/>
    <w:rsid w:val="00B008E1"/>
    <w:rsid w:val="00B02210"/>
    <w:rsid w:val="00B0456B"/>
    <w:rsid w:val="00B0602D"/>
    <w:rsid w:val="00B06CB7"/>
    <w:rsid w:val="00B10A8C"/>
    <w:rsid w:val="00B10BBD"/>
    <w:rsid w:val="00B13759"/>
    <w:rsid w:val="00B13A9F"/>
    <w:rsid w:val="00B13B4B"/>
    <w:rsid w:val="00B162BD"/>
    <w:rsid w:val="00B2008D"/>
    <w:rsid w:val="00B212C0"/>
    <w:rsid w:val="00B2411C"/>
    <w:rsid w:val="00B273DC"/>
    <w:rsid w:val="00B27FF0"/>
    <w:rsid w:val="00B3085F"/>
    <w:rsid w:val="00B331D9"/>
    <w:rsid w:val="00B33585"/>
    <w:rsid w:val="00B34A78"/>
    <w:rsid w:val="00B36DB1"/>
    <w:rsid w:val="00B37F42"/>
    <w:rsid w:val="00B401D3"/>
    <w:rsid w:val="00B43E18"/>
    <w:rsid w:val="00B4499D"/>
    <w:rsid w:val="00B467E6"/>
    <w:rsid w:val="00B4733F"/>
    <w:rsid w:val="00B47918"/>
    <w:rsid w:val="00B50432"/>
    <w:rsid w:val="00B517D0"/>
    <w:rsid w:val="00B52761"/>
    <w:rsid w:val="00B534B9"/>
    <w:rsid w:val="00B54134"/>
    <w:rsid w:val="00B566C1"/>
    <w:rsid w:val="00B60105"/>
    <w:rsid w:val="00B60C56"/>
    <w:rsid w:val="00B613B9"/>
    <w:rsid w:val="00B61EFD"/>
    <w:rsid w:val="00B6434E"/>
    <w:rsid w:val="00B648B1"/>
    <w:rsid w:val="00B64A73"/>
    <w:rsid w:val="00B65C27"/>
    <w:rsid w:val="00B671EB"/>
    <w:rsid w:val="00B67645"/>
    <w:rsid w:val="00B7339B"/>
    <w:rsid w:val="00B73997"/>
    <w:rsid w:val="00B74228"/>
    <w:rsid w:val="00B748A1"/>
    <w:rsid w:val="00B74D1F"/>
    <w:rsid w:val="00B74EA6"/>
    <w:rsid w:val="00B75A86"/>
    <w:rsid w:val="00B75EA0"/>
    <w:rsid w:val="00B765DD"/>
    <w:rsid w:val="00B76F32"/>
    <w:rsid w:val="00B77DA0"/>
    <w:rsid w:val="00B81583"/>
    <w:rsid w:val="00B82720"/>
    <w:rsid w:val="00B827D1"/>
    <w:rsid w:val="00B83966"/>
    <w:rsid w:val="00B845A2"/>
    <w:rsid w:val="00B84CEB"/>
    <w:rsid w:val="00B87138"/>
    <w:rsid w:val="00B87BE3"/>
    <w:rsid w:val="00B9230C"/>
    <w:rsid w:val="00B945E1"/>
    <w:rsid w:val="00B96C31"/>
    <w:rsid w:val="00B9791F"/>
    <w:rsid w:val="00BA0B8E"/>
    <w:rsid w:val="00BA1579"/>
    <w:rsid w:val="00BA52EE"/>
    <w:rsid w:val="00BA5365"/>
    <w:rsid w:val="00BA643C"/>
    <w:rsid w:val="00BA6DE0"/>
    <w:rsid w:val="00BA6E65"/>
    <w:rsid w:val="00BB038D"/>
    <w:rsid w:val="00BB270D"/>
    <w:rsid w:val="00BB3537"/>
    <w:rsid w:val="00BB36DE"/>
    <w:rsid w:val="00BB4486"/>
    <w:rsid w:val="00BB4BD9"/>
    <w:rsid w:val="00BB6CF6"/>
    <w:rsid w:val="00BC222A"/>
    <w:rsid w:val="00BC5BB4"/>
    <w:rsid w:val="00BC637F"/>
    <w:rsid w:val="00BC7ACC"/>
    <w:rsid w:val="00BD03E0"/>
    <w:rsid w:val="00BD0BEA"/>
    <w:rsid w:val="00BD14B8"/>
    <w:rsid w:val="00BD1C50"/>
    <w:rsid w:val="00BD2CC5"/>
    <w:rsid w:val="00BD3D7C"/>
    <w:rsid w:val="00BD464E"/>
    <w:rsid w:val="00BD584B"/>
    <w:rsid w:val="00BD6832"/>
    <w:rsid w:val="00BD6D11"/>
    <w:rsid w:val="00BE01AF"/>
    <w:rsid w:val="00BE0791"/>
    <w:rsid w:val="00BE0E33"/>
    <w:rsid w:val="00BE1EE9"/>
    <w:rsid w:val="00BE258F"/>
    <w:rsid w:val="00BE3332"/>
    <w:rsid w:val="00BE3663"/>
    <w:rsid w:val="00BE50E3"/>
    <w:rsid w:val="00BE599A"/>
    <w:rsid w:val="00BE6987"/>
    <w:rsid w:val="00BE754B"/>
    <w:rsid w:val="00BF12E9"/>
    <w:rsid w:val="00BF15BE"/>
    <w:rsid w:val="00BF293E"/>
    <w:rsid w:val="00BF3023"/>
    <w:rsid w:val="00BF41F4"/>
    <w:rsid w:val="00BF5493"/>
    <w:rsid w:val="00BF6395"/>
    <w:rsid w:val="00BF69A0"/>
    <w:rsid w:val="00BF77A7"/>
    <w:rsid w:val="00C02828"/>
    <w:rsid w:val="00C03964"/>
    <w:rsid w:val="00C04F7B"/>
    <w:rsid w:val="00C064DE"/>
    <w:rsid w:val="00C075C8"/>
    <w:rsid w:val="00C07714"/>
    <w:rsid w:val="00C079B8"/>
    <w:rsid w:val="00C079C1"/>
    <w:rsid w:val="00C122AB"/>
    <w:rsid w:val="00C13105"/>
    <w:rsid w:val="00C14433"/>
    <w:rsid w:val="00C14CAA"/>
    <w:rsid w:val="00C153D8"/>
    <w:rsid w:val="00C15EEF"/>
    <w:rsid w:val="00C16DED"/>
    <w:rsid w:val="00C2225C"/>
    <w:rsid w:val="00C24A98"/>
    <w:rsid w:val="00C24F7E"/>
    <w:rsid w:val="00C25284"/>
    <w:rsid w:val="00C2739B"/>
    <w:rsid w:val="00C27F1E"/>
    <w:rsid w:val="00C30B1D"/>
    <w:rsid w:val="00C3138A"/>
    <w:rsid w:val="00C32353"/>
    <w:rsid w:val="00C33334"/>
    <w:rsid w:val="00C335E8"/>
    <w:rsid w:val="00C352E6"/>
    <w:rsid w:val="00C404D7"/>
    <w:rsid w:val="00C409A7"/>
    <w:rsid w:val="00C40D16"/>
    <w:rsid w:val="00C4195C"/>
    <w:rsid w:val="00C425C0"/>
    <w:rsid w:val="00C439BF"/>
    <w:rsid w:val="00C43B3F"/>
    <w:rsid w:val="00C44D05"/>
    <w:rsid w:val="00C45BF8"/>
    <w:rsid w:val="00C46265"/>
    <w:rsid w:val="00C513EC"/>
    <w:rsid w:val="00C52AC6"/>
    <w:rsid w:val="00C544E9"/>
    <w:rsid w:val="00C55FA0"/>
    <w:rsid w:val="00C579D1"/>
    <w:rsid w:val="00C62625"/>
    <w:rsid w:val="00C631CD"/>
    <w:rsid w:val="00C646FF"/>
    <w:rsid w:val="00C64EB3"/>
    <w:rsid w:val="00C64F15"/>
    <w:rsid w:val="00C65A70"/>
    <w:rsid w:val="00C66455"/>
    <w:rsid w:val="00C71F26"/>
    <w:rsid w:val="00C749E1"/>
    <w:rsid w:val="00C77194"/>
    <w:rsid w:val="00C81598"/>
    <w:rsid w:val="00C815EE"/>
    <w:rsid w:val="00C81961"/>
    <w:rsid w:val="00C81A55"/>
    <w:rsid w:val="00C81B3D"/>
    <w:rsid w:val="00C81C3D"/>
    <w:rsid w:val="00C8451E"/>
    <w:rsid w:val="00C85251"/>
    <w:rsid w:val="00C852C3"/>
    <w:rsid w:val="00C853D2"/>
    <w:rsid w:val="00C85BC4"/>
    <w:rsid w:val="00C86EE1"/>
    <w:rsid w:val="00C915ED"/>
    <w:rsid w:val="00C9346C"/>
    <w:rsid w:val="00C95FD9"/>
    <w:rsid w:val="00CA2183"/>
    <w:rsid w:val="00CA5AB6"/>
    <w:rsid w:val="00CA623A"/>
    <w:rsid w:val="00CA6695"/>
    <w:rsid w:val="00CA7F36"/>
    <w:rsid w:val="00CB08EB"/>
    <w:rsid w:val="00CB1275"/>
    <w:rsid w:val="00CB18EC"/>
    <w:rsid w:val="00CB1FB7"/>
    <w:rsid w:val="00CB4442"/>
    <w:rsid w:val="00CB4653"/>
    <w:rsid w:val="00CB5472"/>
    <w:rsid w:val="00CB5A54"/>
    <w:rsid w:val="00CB5C42"/>
    <w:rsid w:val="00CB70D2"/>
    <w:rsid w:val="00CC08E0"/>
    <w:rsid w:val="00CC1E3A"/>
    <w:rsid w:val="00CC2999"/>
    <w:rsid w:val="00CC2BC6"/>
    <w:rsid w:val="00CC3110"/>
    <w:rsid w:val="00CC35AC"/>
    <w:rsid w:val="00CC4BDD"/>
    <w:rsid w:val="00CC4D5D"/>
    <w:rsid w:val="00CC7116"/>
    <w:rsid w:val="00CC7C93"/>
    <w:rsid w:val="00CD15FA"/>
    <w:rsid w:val="00CD174C"/>
    <w:rsid w:val="00CD2526"/>
    <w:rsid w:val="00CD2D92"/>
    <w:rsid w:val="00CD4A66"/>
    <w:rsid w:val="00CE0E84"/>
    <w:rsid w:val="00CE1A5D"/>
    <w:rsid w:val="00CE1C61"/>
    <w:rsid w:val="00CE2382"/>
    <w:rsid w:val="00CE2B2E"/>
    <w:rsid w:val="00CE4A8B"/>
    <w:rsid w:val="00CE56BE"/>
    <w:rsid w:val="00CE5C47"/>
    <w:rsid w:val="00CE6764"/>
    <w:rsid w:val="00CE737B"/>
    <w:rsid w:val="00CF1C54"/>
    <w:rsid w:val="00CF660D"/>
    <w:rsid w:val="00D01192"/>
    <w:rsid w:val="00D0168B"/>
    <w:rsid w:val="00D049AC"/>
    <w:rsid w:val="00D07DDB"/>
    <w:rsid w:val="00D10103"/>
    <w:rsid w:val="00D10B99"/>
    <w:rsid w:val="00D10ED1"/>
    <w:rsid w:val="00D13382"/>
    <w:rsid w:val="00D143CE"/>
    <w:rsid w:val="00D1506B"/>
    <w:rsid w:val="00D17C7E"/>
    <w:rsid w:val="00D22778"/>
    <w:rsid w:val="00D22AE4"/>
    <w:rsid w:val="00D22CC9"/>
    <w:rsid w:val="00D23EFD"/>
    <w:rsid w:val="00D24279"/>
    <w:rsid w:val="00D259F2"/>
    <w:rsid w:val="00D26492"/>
    <w:rsid w:val="00D266C1"/>
    <w:rsid w:val="00D27663"/>
    <w:rsid w:val="00D316D4"/>
    <w:rsid w:val="00D341ED"/>
    <w:rsid w:val="00D3427A"/>
    <w:rsid w:val="00D34CCB"/>
    <w:rsid w:val="00D366EA"/>
    <w:rsid w:val="00D37E07"/>
    <w:rsid w:val="00D40EAD"/>
    <w:rsid w:val="00D42435"/>
    <w:rsid w:val="00D43F18"/>
    <w:rsid w:val="00D44E29"/>
    <w:rsid w:val="00D45AC2"/>
    <w:rsid w:val="00D46EFD"/>
    <w:rsid w:val="00D50F10"/>
    <w:rsid w:val="00D514DD"/>
    <w:rsid w:val="00D51B9E"/>
    <w:rsid w:val="00D5209F"/>
    <w:rsid w:val="00D53A86"/>
    <w:rsid w:val="00D5527B"/>
    <w:rsid w:val="00D56CF4"/>
    <w:rsid w:val="00D60AA7"/>
    <w:rsid w:val="00D61E59"/>
    <w:rsid w:val="00D636F1"/>
    <w:rsid w:val="00D656E9"/>
    <w:rsid w:val="00D6643A"/>
    <w:rsid w:val="00D7052A"/>
    <w:rsid w:val="00D71708"/>
    <w:rsid w:val="00D74AF5"/>
    <w:rsid w:val="00D754BA"/>
    <w:rsid w:val="00D758FA"/>
    <w:rsid w:val="00D75C71"/>
    <w:rsid w:val="00D81657"/>
    <w:rsid w:val="00D8166D"/>
    <w:rsid w:val="00D82D6A"/>
    <w:rsid w:val="00D836D2"/>
    <w:rsid w:val="00D8507F"/>
    <w:rsid w:val="00D86F77"/>
    <w:rsid w:val="00D87478"/>
    <w:rsid w:val="00D8747F"/>
    <w:rsid w:val="00D910DD"/>
    <w:rsid w:val="00D91DB2"/>
    <w:rsid w:val="00D927FB"/>
    <w:rsid w:val="00D92E59"/>
    <w:rsid w:val="00D93008"/>
    <w:rsid w:val="00D932E2"/>
    <w:rsid w:val="00D93D6F"/>
    <w:rsid w:val="00D95356"/>
    <w:rsid w:val="00D9635B"/>
    <w:rsid w:val="00D979F4"/>
    <w:rsid w:val="00D97ECD"/>
    <w:rsid w:val="00DA009B"/>
    <w:rsid w:val="00DA0B17"/>
    <w:rsid w:val="00DA1116"/>
    <w:rsid w:val="00DA1526"/>
    <w:rsid w:val="00DA20D0"/>
    <w:rsid w:val="00DA2145"/>
    <w:rsid w:val="00DA3FC7"/>
    <w:rsid w:val="00DA5F5C"/>
    <w:rsid w:val="00DA616E"/>
    <w:rsid w:val="00DA7E83"/>
    <w:rsid w:val="00DB0CF6"/>
    <w:rsid w:val="00DB15F8"/>
    <w:rsid w:val="00DB1764"/>
    <w:rsid w:val="00DB2E3C"/>
    <w:rsid w:val="00DB37C6"/>
    <w:rsid w:val="00DB404B"/>
    <w:rsid w:val="00DB54D1"/>
    <w:rsid w:val="00DB659B"/>
    <w:rsid w:val="00DC36FE"/>
    <w:rsid w:val="00DC38C0"/>
    <w:rsid w:val="00DC3F53"/>
    <w:rsid w:val="00DC5218"/>
    <w:rsid w:val="00DC58E2"/>
    <w:rsid w:val="00DC642B"/>
    <w:rsid w:val="00DC6CDF"/>
    <w:rsid w:val="00DC6EB3"/>
    <w:rsid w:val="00DC7D80"/>
    <w:rsid w:val="00DD0291"/>
    <w:rsid w:val="00DD3ED2"/>
    <w:rsid w:val="00DD40B6"/>
    <w:rsid w:val="00DD4D91"/>
    <w:rsid w:val="00DD4F1D"/>
    <w:rsid w:val="00DD5680"/>
    <w:rsid w:val="00DD65CE"/>
    <w:rsid w:val="00DD671E"/>
    <w:rsid w:val="00DD68EE"/>
    <w:rsid w:val="00DE0A4C"/>
    <w:rsid w:val="00DE0AE4"/>
    <w:rsid w:val="00DE118D"/>
    <w:rsid w:val="00DE1267"/>
    <w:rsid w:val="00DE34B3"/>
    <w:rsid w:val="00DE4B57"/>
    <w:rsid w:val="00DE4B7D"/>
    <w:rsid w:val="00DE53E6"/>
    <w:rsid w:val="00DE68AA"/>
    <w:rsid w:val="00DF0569"/>
    <w:rsid w:val="00DF0D9E"/>
    <w:rsid w:val="00DF1A09"/>
    <w:rsid w:val="00DF2821"/>
    <w:rsid w:val="00DF3016"/>
    <w:rsid w:val="00DF4A1B"/>
    <w:rsid w:val="00DF5D28"/>
    <w:rsid w:val="00DF62CB"/>
    <w:rsid w:val="00DF667B"/>
    <w:rsid w:val="00DF7711"/>
    <w:rsid w:val="00E00BCF"/>
    <w:rsid w:val="00E03066"/>
    <w:rsid w:val="00E0306D"/>
    <w:rsid w:val="00E03BA9"/>
    <w:rsid w:val="00E04415"/>
    <w:rsid w:val="00E048BA"/>
    <w:rsid w:val="00E04D6F"/>
    <w:rsid w:val="00E05D0A"/>
    <w:rsid w:val="00E066F7"/>
    <w:rsid w:val="00E06809"/>
    <w:rsid w:val="00E102EC"/>
    <w:rsid w:val="00E10428"/>
    <w:rsid w:val="00E10F41"/>
    <w:rsid w:val="00E118C0"/>
    <w:rsid w:val="00E11B5F"/>
    <w:rsid w:val="00E1299F"/>
    <w:rsid w:val="00E1491F"/>
    <w:rsid w:val="00E15032"/>
    <w:rsid w:val="00E151B2"/>
    <w:rsid w:val="00E15736"/>
    <w:rsid w:val="00E15FDB"/>
    <w:rsid w:val="00E1715B"/>
    <w:rsid w:val="00E175F2"/>
    <w:rsid w:val="00E2072C"/>
    <w:rsid w:val="00E212BC"/>
    <w:rsid w:val="00E214FF"/>
    <w:rsid w:val="00E230B4"/>
    <w:rsid w:val="00E25756"/>
    <w:rsid w:val="00E2657C"/>
    <w:rsid w:val="00E2793B"/>
    <w:rsid w:val="00E3273C"/>
    <w:rsid w:val="00E32802"/>
    <w:rsid w:val="00E32ABB"/>
    <w:rsid w:val="00E33E24"/>
    <w:rsid w:val="00E33F4C"/>
    <w:rsid w:val="00E356D6"/>
    <w:rsid w:val="00E36CD7"/>
    <w:rsid w:val="00E374EB"/>
    <w:rsid w:val="00E37708"/>
    <w:rsid w:val="00E4006D"/>
    <w:rsid w:val="00E40C34"/>
    <w:rsid w:val="00E41E94"/>
    <w:rsid w:val="00E41FD3"/>
    <w:rsid w:val="00E42193"/>
    <w:rsid w:val="00E42C92"/>
    <w:rsid w:val="00E43695"/>
    <w:rsid w:val="00E44423"/>
    <w:rsid w:val="00E4652D"/>
    <w:rsid w:val="00E47612"/>
    <w:rsid w:val="00E52878"/>
    <w:rsid w:val="00E56A78"/>
    <w:rsid w:val="00E56CE5"/>
    <w:rsid w:val="00E57EE1"/>
    <w:rsid w:val="00E6190A"/>
    <w:rsid w:val="00E64B58"/>
    <w:rsid w:val="00E65F45"/>
    <w:rsid w:val="00E702F8"/>
    <w:rsid w:val="00E717C8"/>
    <w:rsid w:val="00E72ACE"/>
    <w:rsid w:val="00E748A6"/>
    <w:rsid w:val="00E75AFF"/>
    <w:rsid w:val="00E75EED"/>
    <w:rsid w:val="00E76C1A"/>
    <w:rsid w:val="00E77869"/>
    <w:rsid w:val="00E779A8"/>
    <w:rsid w:val="00E77D59"/>
    <w:rsid w:val="00E80383"/>
    <w:rsid w:val="00E80EB5"/>
    <w:rsid w:val="00E81BDC"/>
    <w:rsid w:val="00E83A9E"/>
    <w:rsid w:val="00E8627A"/>
    <w:rsid w:val="00E905A4"/>
    <w:rsid w:val="00E90CAE"/>
    <w:rsid w:val="00E90EEA"/>
    <w:rsid w:val="00E91725"/>
    <w:rsid w:val="00E96272"/>
    <w:rsid w:val="00E96886"/>
    <w:rsid w:val="00E97D45"/>
    <w:rsid w:val="00EA0646"/>
    <w:rsid w:val="00EA1276"/>
    <w:rsid w:val="00EA1AEF"/>
    <w:rsid w:val="00EA1D7E"/>
    <w:rsid w:val="00EA2F6A"/>
    <w:rsid w:val="00EA6442"/>
    <w:rsid w:val="00EA6DF7"/>
    <w:rsid w:val="00EB5978"/>
    <w:rsid w:val="00EB5D81"/>
    <w:rsid w:val="00EB7475"/>
    <w:rsid w:val="00EB7CDC"/>
    <w:rsid w:val="00EC5461"/>
    <w:rsid w:val="00EC55E1"/>
    <w:rsid w:val="00EC6676"/>
    <w:rsid w:val="00EC74A3"/>
    <w:rsid w:val="00ED2B4D"/>
    <w:rsid w:val="00ED3BC4"/>
    <w:rsid w:val="00ED4725"/>
    <w:rsid w:val="00EE1532"/>
    <w:rsid w:val="00EE2E59"/>
    <w:rsid w:val="00EE2EEB"/>
    <w:rsid w:val="00EE7926"/>
    <w:rsid w:val="00EF00BC"/>
    <w:rsid w:val="00EF081B"/>
    <w:rsid w:val="00EF094F"/>
    <w:rsid w:val="00EF1EDC"/>
    <w:rsid w:val="00EF2147"/>
    <w:rsid w:val="00EF2165"/>
    <w:rsid w:val="00EF2D4C"/>
    <w:rsid w:val="00EF499F"/>
    <w:rsid w:val="00EF70E5"/>
    <w:rsid w:val="00EF7CC0"/>
    <w:rsid w:val="00F00292"/>
    <w:rsid w:val="00F003F1"/>
    <w:rsid w:val="00F015CB"/>
    <w:rsid w:val="00F02212"/>
    <w:rsid w:val="00F02D6C"/>
    <w:rsid w:val="00F02F93"/>
    <w:rsid w:val="00F0318B"/>
    <w:rsid w:val="00F03580"/>
    <w:rsid w:val="00F03D97"/>
    <w:rsid w:val="00F04358"/>
    <w:rsid w:val="00F07CE4"/>
    <w:rsid w:val="00F10447"/>
    <w:rsid w:val="00F107AF"/>
    <w:rsid w:val="00F11F52"/>
    <w:rsid w:val="00F126C8"/>
    <w:rsid w:val="00F1776C"/>
    <w:rsid w:val="00F17AA4"/>
    <w:rsid w:val="00F21A45"/>
    <w:rsid w:val="00F21DD2"/>
    <w:rsid w:val="00F22578"/>
    <w:rsid w:val="00F237C8"/>
    <w:rsid w:val="00F258F0"/>
    <w:rsid w:val="00F30854"/>
    <w:rsid w:val="00F3310E"/>
    <w:rsid w:val="00F3358D"/>
    <w:rsid w:val="00F35041"/>
    <w:rsid w:val="00F35AEE"/>
    <w:rsid w:val="00F37FA8"/>
    <w:rsid w:val="00F402DA"/>
    <w:rsid w:val="00F42E04"/>
    <w:rsid w:val="00F44434"/>
    <w:rsid w:val="00F4498C"/>
    <w:rsid w:val="00F4764D"/>
    <w:rsid w:val="00F50934"/>
    <w:rsid w:val="00F51FF4"/>
    <w:rsid w:val="00F522A3"/>
    <w:rsid w:val="00F53F0B"/>
    <w:rsid w:val="00F54D4B"/>
    <w:rsid w:val="00F56084"/>
    <w:rsid w:val="00F56184"/>
    <w:rsid w:val="00F56902"/>
    <w:rsid w:val="00F57466"/>
    <w:rsid w:val="00F60BF9"/>
    <w:rsid w:val="00F60E64"/>
    <w:rsid w:val="00F62306"/>
    <w:rsid w:val="00F6275D"/>
    <w:rsid w:val="00F6323A"/>
    <w:rsid w:val="00F6323B"/>
    <w:rsid w:val="00F64B31"/>
    <w:rsid w:val="00F65F7D"/>
    <w:rsid w:val="00F660B3"/>
    <w:rsid w:val="00F67392"/>
    <w:rsid w:val="00F6744B"/>
    <w:rsid w:val="00F67A57"/>
    <w:rsid w:val="00F75AB0"/>
    <w:rsid w:val="00F768D3"/>
    <w:rsid w:val="00F76B0C"/>
    <w:rsid w:val="00F77B45"/>
    <w:rsid w:val="00F77BD4"/>
    <w:rsid w:val="00F77D62"/>
    <w:rsid w:val="00F80034"/>
    <w:rsid w:val="00F8216C"/>
    <w:rsid w:val="00F8348A"/>
    <w:rsid w:val="00F83578"/>
    <w:rsid w:val="00F841A0"/>
    <w:rsid w:val="00F8761E"/>
    <w:rsid w:val="00F878CA"/>
    <w:rsid w:val="00F90A27"/>
    <w:rsid w:val="00F92F37"/>
    <w:rsid w:val="00F9355B"/>
    <w:rsid w:val="00F935CF"/>
    <w:rsid w:val="00F968DE"/>
    <w:rsid w:val="00F9793F"/>
    <w:rsid w:val="00FA0365"/>
    <w:rsid w:val="00FA04E9"/>
    <w:rsid w:val="00FA0CD2"/>
    <w:rsid w:val="00FA37BC"/>
    <w:rsid w:val="00FA4DA3"/>
    <w:rsid w:val="00FA53EC"/>
    <w:rsid w:val="00FA78A5"/>
    <w:rsid w:val="00FB035E"/>
    <w:rsid w:val="00FB1FC3"/>
    <w:rsid w:val="00FB40E6"/>
    <w:rsid w:val="00FB619A"/>
    <w:rsid w:val="00FB70E1"/>
    <w:rsid w:val="00FC589C"/>
    <w:rsid w:val="00FC6962"/>
    <w:rsid w:val="00FC7247"/>
    <w:rsid w:val="00FC75E7"/>
    <w:rsid w:val="00FD37E4"/>
    <w:rsid w:val="00FD3B20"/>
    <w:rsid w:val="00FD3FC6"/>
    <w:rsid w:val="00FD7A2B"/>
    <w:rsid w:val="00FE129F"/>
    <w:rsid w:val="00FE154F"/>
    <w:rsid w:val="00FE2FEE"/>
    <w:rsid w:val="00FE400D"/>
    <w:rsid w:val="00FE5CBC"/>
    <w:rsid w:val="00FE7768"/>
    <w:rsid w:val="00FF2ACA"/>
    <w:rsid w:val="00FF39C4"/>
    <w:rsid w:val="00FF3AD2"/>
    <w:rsid w:val="00FF3C06"/>
    <w:rsid w:val="00FF423B"/>
    <w:rsid w:val="00FF4C71"/>
    <w:rsid w:val="00FF4CBA"/>
    <w:rsid w:val="00FF55B4"/>
    <w:rsid w:val="798CFB9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FE72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uiPriority="99"/>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2566"/>
    <w:rPr>
      <w:sz w:val="24"/>
      <w:szCs w:val="24"/>
    </w:rPr>
  </w:style>
  <w:style w:type="paragraph" w:styleId="Titolo1">
    <w:name w:val="heading 1"/>
    <w:basedOn w:val="Normale"/>
    <w:next w:val="Normale"/>
    <w:link w:val="Titolo1Carattere"/>
    <w:qFormat/>
    <w:rsid w:val="006A16D6"/>
    <w:pPr>
      <w:keepNext/>
      <w:pBdr>
        <w:top w:val="single" w:sz="4" w:space="1" w:color="auto"/>
        <w:left w:val="single" w:sz="4" w:space="4" w:color="auto"/>
        <w:bottom w:val="single" w:sz="4" w:space="1" w:color="auto"/>
        <w:right w:val="single" w:sz="4" w:space="4" w:color="auto"/>
      </w:pBdr>
      <w:tabs>
        <w:tab w:val="left" w:pos="4160"/>
      </w:tabs>
      <w:jc w:val="center"/>
      <w:outlineLvl w:val="0"/>
    </w:pPr>
    <w:rPr>
      <w:rFonts w:ascii="Arial" w:eastAsia="MS Mincho" w:hAnsi="Arial"/>
      <w:b/>
      <w:szCs w:val="20"/>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6A16D6"/>
    <w:rPr>
      <w:rFonts w:ascii="Arial" w:eastAsia="MS Mincho" w:hAnsi="Arial" w:cs="Times New Roman"/>
      <w:b/>
      <w:sz w:val="24"/>
      <w:lang w:eastAsia="en-US"/>
    </w:rPr>
  </w:style>
  <w:style w:type="paragraph" w:styleId="Testonotaapidipagina">
    <w:name w:val="footnote text"/>
    <w:basedOn w:val="Normale"/>
    <w:link w:val="TestonotaapidipaginaCarattere"/>
    <w:rsid w:val="007F5F9C"/>
    <w:rPr>
      <w:sz w:val="20"/>
      <w:szCs w:val="20"/>
      <w:lang w:val="x-none" w:eastAsia="x-none"/>
    </w:rPr>
  </w:style>
  <w:style w:type="character" w:customStyle="1" w:styleId="TestonotaapidipaginaCarattere">
    <w:name w:val="Testo nota a piè di pagina Carattere"/>
    <w:link w:val="Testonotaapidipagina"/>
    <w:locked/>
    <w:rsid w:val="007F5F9C"/>
    <w:rPr>
      <w:rFonts w:cs="Times New Roman"/>
    </w:rPr>
  </w:style>
  <w:style w:type="character" w:styleId="Rimandonotaapidipagina">
    <w:name w:val="footnote reference"/>
    <w:rsid w:val="007F5F9C"/>
    <w:rPr>
      <w:rFonts w:cs="Times New Roman"/>
      <w:vertAlign w:val="superscript"/>
    </w:rPr>
  </w:style>
  <w:style w:type="paragraph" w:customStyle="1" w:styleId="Paragrafoelenco1">
    <w:name w:val="Paragrafo elenco1"/>
    <w:basedOn w:val="Normale"/>
    <w:rsid w:val="007F5F9C"/>
    <w:pPr>
      <w:ind w:left="720"/>
      <w:contextualSpacing/>
    </w:pPr>
  </w:style>
  <w:style w:type="paragraph" w:styleId="Testofumetto">
    <w:name w:val="Balloon Text"/>
    <w:basedOn w:val="Normale"/>
    <w:link w:val="TestofumettoCarattere"/>
    <w:rsid w:val="00C352E6"/>
    <w:rPr>
      <w:rFonts w:ascii="Tahoma" w:hAnsi="Tahoma"/>
      <w:sz w:val="16"/>
      <w:szCs w:val="16"/>
      <w:lang w:val="x-none" w:eastAsia="x-none"/>
    </w:rPr>
  </w:style>
  <w:style w:type="character" w:customStyle="1" w:styleId="TestofumettoCarattere">
    <w:name w:val="Testo fumetto Carattere"/>
    <w:link w:val="Testofumetto"/>
    <w:locked/>
    <w:rsid w:val="00C352E6"/>
    <w:rPr>
      <w:rFonts w:ascii="Tahoma" w:hAnsi="Tahoma" w:cs="Tahoma"/>
      <w:sz w:val="16"/>
      <w:szCs w:val="16"/>
    </w:rPr>
  </w:style>
  <w:style w:type="paragraph" w:styleId="Intestazione">
    <w:name w:val="header"/>
    <w:basedOn w:val="Normale"/>
    <w:link w:val="IntestazioneCarattere"/>
    <w:uiPriority w:val="99"/>
    <w:rsid w:val="00D53A86"/>
    <w:pPr>
      <w:tabs>
        <w:tab w:val="center" w:pos="4819"/>
        <w:tab w:val="right" w:pos="9638"/>
      </w:tabs>
    </w:pPr>
    <w:rPr>
      <w:lang w:val="x-none" w:eastAsia="x-none"/>
    </w:rPr>
  </w:style>
  <w:style w:type="character" w:customStyle="1" w:styleId="IntestazioneCarattere">
    <w:name w:val="Intestazione Carattere"/>
    <w:link w:val="Intestazione"/>
    <w:uiPriority w:val="99"/>
    <w:locked/>
    <w:rsid w:val="00D53A86"/>
    <w:rPr>
      <w:rFonts w:cs="Times New Roman"/>
      <w:sz w:val="24"/>
      <w:szCs w:val="24"/>
    </w:rPr>
  </w:style>
  <w:style w:type="paragraph" w:styleId="Pidipagina">
    <w:name w:val="footer"/>
    <w:basedOn w:val="Normale"/>
    <w:link w:val="PidipaginaCarattere"/>
    <w:rsid w:val="00D53A86"/>
    <w:pPr>
      <w:tabs>
        <w:tab w:val="center" w:pos="4819"/>
        <w:tab w:val="right" w:pos="9638"/>
      </w:tabs>
    </w:pPr>
    <w:rPr>
      <w:lang w:val="x-none" w:eastAsia="x-none"/>
    </w:rPr>
  </w:style>
  <w:style w:type="character" w:customStyle="1" w:styleId="PidipaginaCarattere">
    <w:name w:val="Piè di pagina Carattere"/>
    <w:link w:val="Pidipagina"/>
    <w:locked/>
    <w:rsid w:val="00D53A86"/>
    <w:rPr>
      <w:rFonts w:cs="Times New Roman"/>
      <w:sz w:val="24"/>
      <w:szCs w:val="24"/>
    </w:rPr>
  </w:style>
  <w:style w:type="character" w:styleId="Rimandocommento">
    <w:name w:val="annotation reference"/>
    <w:rsid w:val="006D3F03"/>
    <w:rPr>
      <w:rFonts w:cs="Times New Roman"/>
      <w:sz w:val="16"/>
      <w:szCs w:val="16"/>
    </w:rPr>
  </w:style>
  <w:style w:type="paragraph" w:styleId="Testocommento">
    <w:name w:val="annotation text"/>
    <w:basedOn w:val="Normale"/>
    <w:link w:val="TestocommentoCarattere"/>
    <w:rsid w:val="006D3F03"/>
    <w:rPr>
      <w:sz w:val="20"/>
      <w:szCs w:val="20"/>
      <w:lang w:val="x-none" w:eastAsia="x-none"/>
    </w:rPr>
  </w:style>
  <w:style w:type="character" w:customStyle="1" w:styleId="TestocommentoCarattere">
    <w:name w:val="Testo commento Carattere"/>
    <w:link w:val="Testocommento"/>
    <w:locked/>
    <w:rsid w:val="006D3F03"/>
    <w:rPr>
      <w:rFonts w:cs="Times New Roman"/>
    </w:rPr>
  </w:style>
  <w:style w:type="paragraph" w:styleId="Soggettocommento">
    <w:name w:val="annotation subject"/>
    <w:basedOn w:val="Testocommento"/>
    <w:next w:val="Testocommento"/>
    <w:link w:val="SoggettocommentoCarattere"/>
    <w:rsid w:val="006D3F03"/>
    <w:rPr>
      <w:b/>
      <w:bCs/>
    </w:rPr>
  </w:style>
  <w:style w:type="character" w:customStyle="1" w:styleId="SoggettocommentoCarattere">
    <w:name w:val="Soggetto commento Carattere"/>
    <w:link w:val="Soggettocommento"/>
    <w:locked/>
    <w:rsid w:val="006D3F03"/>
    <w:rPr>
      <w:rFonts w:cs="Times New Roman"/>
      <w:b/>
      <w:bCs/>
    </w:rPr>
  </w:style>
  <w:style w:type="paragraph" w:customStyle="1" w:styleId="Revisione1">
    <w:name w:val="Revisione1"/>
    <w:hidden/>
    <w:semiHidden/>
    <w:rsid w:val="006D3F03"/>
    <w:rPr>
      <w:sz w:val="24"/>
      <w:szCs w:val="24"/>
    </w:rPr>
  </w:style>
  <w:style w:type="paragraph" w:customStyle="1" w:styleId="b">
    <w:name w:val="b"/>
    <w:aliases w:val="Body,by,bt,bt wide"/>
    <w:rsid w:val="006A16D6"/>
    <w:pPr>
      <w:autoSpaceDE w:val="0"/>
      <w:autoSpaceDN w:val="0"/>
      <w:adjustRightInd w:val="0"/>
      <w:jc w:val="both"/>
    </w:pPr>
    <w:rPr>
      <w:color w:val="000000"/>
      <w:sz w:val="22"/>
    </w:rPr>
  </w:style>
  <w:style w:type="paragraph" w:customStyle="1" w:styleId="Corpotesto1">
    <w:name w:val="Corpo testo1"/>
    <w:basedOn w:val="Normale"/>
    <w:link w:val="CorpotestoCarattere"/>
    <w:rsid w:val="006A16D6"/>
    <w:pPr>
      <w:spacing w:after="120"/>
    </w:pPr>
    <w:rPr>
      <w:lang w:val="x-none" w:eastAsia="x-none"/>
    </w:rPr>
  </w:style>
  <w:style w:type="character" w:customStyle="1" w:styleId="CorpotestoCarattere">
    <w:name w:val="Corpo testo Carattere"/>
    <w:link w:val="Corpotesto1"/>
    <w:locked/>
    <w:rsid w:val="006A16D6"/>
    <w:rPr>
      <w:rFonts w:cs="Times New Roman"/>
      <w:sz w:val="24"/>
      <w:szCs w:val="24"/>
    </w:rPr>
  </w:style>
  <w:style w:type="character" w:styleId="Enfasigrassetto">
    <w:name w:val="Strong"/>
    <w:qFormat/>
    <w:rsid w:val="008B2874"/>
    <w:rPr>
      <w:rFonts w:cs="Times New Roman"/>
      <w:b/>
      <w:bCs/>
    </w:rPr>
  </w:style>
  <w:style w:type="paragraph" w:customStyle="1" w:styleId="Body1">
    <w:name w:val="Body 1"/>
    <w:basedOn w:val="Normale"/>
    <w:link w:val="Body1Char"/>
    <w:rsid w:val="00F3310E"/>
    <w:pPr>
      <w:spacing w:after="140" w:line="290" w:lineRule="auto"/>
      <w:ind w:left="567"/>
      <w:jc w:val="both"/>
    </w:pPr>
    <w:rPr>
      <w:rFonts w:ascii="Arial" w:hAnsi="Arial"/>
      <w:kern w:val="20"/>
      <w:szCs w:val="20"/>
      <w:lang w:val="en-GB" w:eastAsia="en-US"/>
    </w:rPr>
  </w:style>
  <w:style w:type="character" w:customStyle="1" w:styleId="Body1Char">
    <w:name w:val="Body 1 Char"/>
    <w:link w:val="Body1"/>
    <w:locked/>
    <w:rsid w:val="00F3310E"/>
    <w:rPr>
      <w:rFonts w:ascii="Arial" w:hAnsi="Arial"/>
      <w:kern w:val="20"/>
      <w:sz w:val="24"/>
      <w:lang w:val="en-GB" w:eastAsia="en-US"/>
    </w:rPr>
  </w:style>
  <w:style w:type="paragraph" w:customStyle="1" w:styleId="msolistparagraph0">
    <w:name w:val="msolistparagraph"/>
    <w:basedOn w:val="Normale"/>
    <w:rsid w:val="003F1F00"/>
    <w:pPr>
      <w:ind w:left="720"/>
    </w:pPr>
    <w:rPr>
      <w:rFonts w:ascii="Calibri" w:hAnsi="Calibri"/>
      <w:sz w:val="22"/>
      <w:szCs w:val="22"/>
    </w:rPr>
  </w:style>
  <w:style w:type="paragraph" w:customStyle="1" w:styleId="Default">
    <w:name w:val="Default"/>
    <w:basedOn w:val="Normale"/>
    <w:rsid w:val="00A41809"/>
    <w:pPr>
      <w:autoSpaceDE w:val="0"/>
      <w:autoSpaceDN w:val="0"/>
    </w:pPr>
    <w:rPr>
      <w:color w:val="000000"/>
    </w:rPr>
  </w:style>
  <w:style w:type="table" w:styleId="Grigliatabella">
    <w:name w:val="Table Grid"/>
    <w:basedOn w:val="Tabellanormale"/>
    <w:rsid w:val="00DF77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e2">
    <w:name w:val="Revisione2"/>
    <w:hidden/>
    <w:uiPriority w:val="99"/>
    <w:semiHidden/>
    <w:rsid w:val="00AF47CE"/>
    <w:rPr>
      <w:sz w:val="24"/>
      <w:szCs w:val="24"/>
    </w:rPr>
  </w:style>
  <w:style w:type="paragraph" w:customStyle="1" w:styleId="Paragrafoelenco2">
    <w:name w:val="Paragrafo elenco2"/>
    <w:basedOn w:val="Normale"/>
    <w:uiPriority w:val="99"/>
    <w:qFormat/>
    <w:rsid w:val="00090BAC"/>
    <w:pPr>
      <w:ind w:left="720"/>
    </w:pPr>
    <w:rPr>
      <w:rFonts w:ascii="Calibri" w:eastAsia="Calibri" w:hAnsi="Calibri"/>
      <w:sz w:val="22"/>
      <w:szCs w:val="22"/>
    </w:rPr>
  </w:style>
  <w:style w:type="paragraph" w:customStyle="1" w:styleId="Rimandonotaapidipagina0">
    <w:name w:val="Rimando nota a pi di pagina"/>
    <w:basedOn w:val="Normale"/>
    <w:next w:val="Normale"/>
    <w:rsid w:val="002F29BF"/>
    <w:pPr>
      <w:overflowPunct w:val="0"/>
      <w:autoSpaceDE w:val="0"/>
      <w:autoSpaceDN w:val="0"/>
      <w:adjustRightInd w:val="0"/>
      <w:textAlignment w:val="baseline"/>
    </w:pPr>
    <w:rPr>
      <w:rFonts w:ascii="Arial" w:hAnsi="Arial"/>
      <w:position w:val="6"/>
      <w:szCs w:val="20"/>
    </w:rPr>
  </w:style>
  <w:style w:type="paragraph" w:customStyle="1" w:styleId="Paragrafoelenco10">
    <w:name w:val="Paragrafo elenco1"/>
    <w:basedOn w:val="Normale"/>
    <w:rsid w:val="005B1B2B"/>
    <w:pPr>
      <w:ind w:left="720"/>
      <w:contextualSpacing/>
    </w:pPr>
  </w:style>
  <w:style w:type="character" w:styleId="Numeropagina">
    <w:name w:val="page number"/>
    <w:basedOn w:val="Carpredefinitoparagrafo"/>
    <w:rsid w:val="003D3D79"/>
  </w:style>
  <w:style w:type="character" w:customStyle="1" w:styleId="apple-converted-space">
    <w:name w:val="apple-converted-space"/>
    <w:basedOn w:val="Carpredefinitoparagrafo"/>
    <w:rsid w:val="00581554"/>
  </w:style>
  <w:style w:type="paragraph" w:styleId="Revisione">
    <w:name w:val="Revision"/>
    <w:hidden/>
    <w:uiPriority w:val="99"/>
    <w:semiHidden/>
    <w:rsid w:val="00D10ED1"/>
    <w:rPr>
      <w:sz w:val="24"/>
      <w:szCs w:val="24"/>
    </w:rPr>
  </w:style>
  <w:style w:type="paragraph" w:customStyle="1" w:styleId="Stile2">
    <w:name w:val="Stile2"/>
    <w:basedOn w:val="Rimandonotaapidipagina0"/>
    <w:rsid w:val="00D10ED1"/>
    <w:pPr>
      <w:jc w:val="both"/>
    </w:pPr>
    <w:rPr>
      <w:rFonts w:ascii="Garamond" w:hAnsi="Garamond"/>
      <w:color w:val="003366"/>
      <w:positio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507720916">
      <w:bodyDiv w:val="1"/>
      <w:marLeft w:val="0"/>
      <w:marRight w:val="0"/>
      <w:marTop w:val="0"/>
      <w:marBottom w:val="0"/>
      <w:divBdr>
        <w:top w:val="none" w:sz="0" w:space="0" w:color="auto"/>
        <w:left w:val="none" w:sz="0" w:space="0" w:color="auto"/>
        <w:bottom w:val="none" w:sz="0" w:space="0" w:color="auto"/>
        <w:right w:val="none" w:sz="0" w:space="0" w:color="auto"/>
      </w:divBdr>
    </w:div>
    <w:div w:id="553154227">
      <w:bodyDiv w:val="1"/>
      <w:marLeft w:val="0"/>
      <w:marRight w:val="0"/>
      <w:marTop w:val="0"/>
      <w:marBottom w:val="0"/>
      <w:divBdr>
        <w:top w:val="none" w:sz="0" w:space="0" w:color="auto"/>
        <w:left w:val="none" w:sz="0" w:space="0" w:color="auto"/>
        <w:bottom w:val="none" w:sz="0" w:space="0" w:color="auto"/>
        <w:right w:val="none" w:sz="0" w:space="0" w:color="auto"/>
      </w:divBdr>
    </w:div>
    <w:div w:id="595792924">
      <w:bodyDiv w:val="1"/>
      <w:marLeft w:val="0"/>
      <w:marRight w:val="0"/>
      <w:marTop w:val="0"/>
      <w:marBottom w:val="0"/>
      <w:divBdr>
        <w:top w:val="none" w:sz="0" w:space="0" w:color="auto"/>
        <w:left w:val="none" w:sz="0" w:space="0" w:color="auto"/>
        <w:bottom w:val="none" w:sz="0" w:space="0" w:color="auto"/>
        <w:right w:val="none" w:sz="0" w:space="0" w:color="auto"/>
      </w:divBdr>
    </w:div>
    <w:div w:id="771517283">
      <w:bodyDiv w:val="1"/>
      <w:marLeft w:val="0"/>
      <w:marRight w:val="0"/>
      <w:marTop w:val="0"/>
      <w:marBottom w:val="0"/>
      <w:divBdr>
        <w:top w:val="none" w:sz="0" w:space="0" w:color="auto"/>
        <w:left w:val="none" w:sz="0" w:space="0" w:color="auto"/>
        <w:bottom w:val="none" w:sz="0" w:space="0" w:color="auto"/>
        <w:right w:val="none" w:sz="0" w:space="0" w:color="auto"/>
      </w:divBdr>
    </w:div>
    <w:div w:id="933126119">
      <w:bodyDiv w:val="1"/>
      <w:marLeft w:val="0"/>
      <w:marRight w:val="0"/>
      <w:marTop w:val="0"/>
      <w:marBottom w:val="0"/>
      <w:divBdr>
        <w:top w:val="none" w:sz="0" w:space="0" w:color="auto"/>
        <w:left w:val="none" w:sz="0" w:space="0" w:color="auto"/>
        <w:bottom w:val="none" w:sz="0" w:space="0" w:color="auto"/>
        <w:right w:val="none" w:sz="0" w:space="0" w:color="auto"/>
      </w:divBdr>
    </w:div>
    <w:div w:id="1202546953">
      <w:bodyDiv w:val="1"/>
      <w:marLeft w:val="0"/>
      <w:marRight w:val="0"/>
      <w:marTop w:val="0"/>
      <w:marBottom w:val="0"/>
      <w:divBdr>
        <w:top w:val="none" w:sz="0" w:space="0" w:color="auto"/>
        <w:left w:val="none" w:sz="0" w:space="0" w:color="auto"/>
        <w:bottom w:val="none" w:sz="0" w:space="0" w:color="auto"/>
        <w:right w:val="none" w:sz="0" w:space="0" w:color="auto"/>
      </w:divBdr>
    </w:div>
    <w:div w:id="1266033594">
      <w:bodyDiv w:val="1"/>
      <w:marLeft w:val="0"/>
      <w:marRight w:val="0"/>
      <w:marTop w:val="0"/>
      <w:marBottom w:val="0"/>
      <w:divBdr>
        <w:top w:val="none" w:sz="0" w:space="0" w:color="auto"/>
        <w:left w:val="none" w:sz="0" w:space="0" w:color="auto"/>
        <w:bottom w:val="none" w:sz="0" w:space="0" w:color="auto"/>
        <w:right w:val="none" w:sz="0" w:space="0" w:color="auto"/>
      </w:divBdr>
    </w:div>
    <w:div w:id="1483815443">
      <w:bodyDiv w:val="1"/>
      <w:marLeft w:val="0"/>
      <w:marRight w:val="0"/>
      <w:marTop w:val="0"/>
      <w:marBottom w:val="0"/>
      <w:divBdr>
        <w:top w:val="none" w:sz="0" w:space="0" w:color="auto"/>
        <w:left w:val="none" w:sz="0" w:space="0" w:color="auto"/>
        <w:bottom w:val="none" w:sz="0" w:space="0" w:color="auto"/>
        <w:right w:val="none" w:sz="0" w:space="0" w:color="auto"/>
      </w:divBdr>
    </w:div>
    <w:div w:id="1559853582">
      <w:bodyDiv w:val="1"/>
      <w:marLeft w:val="0"/>
      <w:marRight w:val="0"/>
      <w:marTop w:val="0"/>
      <w:marBottom w:val="0"/>
      <w:divBdr>
        <w:top w:val="none" w:sz="0" w:space="0" w:color="auto"/>
        <w:left w:val="none" w:sz="0" w:space="0" w:color="auto"/>
        <w:bottom w:val="none" w:sz="0" w:space="0" w:color="auto"/>
        <w:right w:val="none" w:sz="0" w:space="0" w:color="auto"/>
      </w:divBdr>
    </w:div>
    <w:div w:id="1666084460">
      <w:bodyDiv w:val="1"/>
      <w:marLeft w:val="0"/>
      <w:marRight w:val="0"/>
      <w:marTop w:val="0"/>
      <w:marBottom w:val="0"/>
      <w:divBdr>
        <w:top w:val="none" w:sz="0" w:space="0" w:color="auto"/>
        <w:left w:val="none" w:sz="0" w:space="0" w:color="auto"/>
        <w:bottom w:val="none" w:sz="0" w:space="0" w:color="auto"/>
        <w:right w:val="none" w:sz="0" w:space="0" w:color="auto"/>
      </w:divBdr>
    </w:div>
    <w:div w:id="1783963470">
      <w:bodyDiv w:val="1"/>
      <w:marLeft w:val="0"/>
      <w:marRight w:val="0"/>
      <w:marTop w:val="0"/>
      <w:marBottom w:val="0"/>
      <w:divBdr>
        <w:top w:val="none" w:sz="0" w:space="0" w:color="auto"/>
        <w:left w:val="none" w:sz="0" w:space="0" w:color="auto"/>
        <w:bottom w:val="none" w:sz="0" w:space="0" w:color="auto"/>
        <w:right w:val="none" w:sz="0" w:space="0" w:color="auto"/>
      </w:divBdr>
    </w:div>
    <w:div w:id="1817722987">
      <w:bodyDiv w:val="1"/>
      <w:marLeft w:val="0"/>
      <w:marRight w:val="0"/>
      <w:marTop w:val="0"/>
      <w:marBottom w:val="0"/>
      <w:divBdr>
        <w:top w:val="none" w:sz="0" w:space="0" w:color="auto"/>
        <w:left w:val="none" w:sz="0" w:space="0" w:color="auto"/>
        <w:bottom w:val="none" w:sz="0" w:space="0" w:color="auto"/>
        <w:right w:val="none" w:sz="0" w:space="0" w:color="auto"/>
      </w:divBdr>
    </w:div>
    <w:div w:id="1834835639">
      <w:bodyDiv w:val="1"/>
      <w:marLeft w:val="0"/>
      <w:marRight w:val="0"/>
      <w:marTop w:val="0"/>
      <w:marBottom w:val="0"/>
      <w:divBdr>
        <w:top w:val="none" w:sz="0" w:space="0" w:color="auto"/>
        <w:left w:val="none" w:sz="0" w:space="0" w:color="auto"/>
        <w:bottom w:val="none" w:sz="0" w:space="0" w:color="auto"/>
        <w:right w:val="none" w:sz="0" w:space="0" w:color="auto"/>
      </w:divBdr>
    </w:div>
    <w:div w:id="1992098165">
      <w:bodyDiv w:val="1"/>
      <w:marLeft w:val="0"/>
      <w:marRight w:val="0"/>
      <w:marTop w:val="0"/>
      <w:marBottom w:val="0"/>
      <w:divBdr>
        <w:top w:val="none" w:sz="0" w:space="0" w:color="auto"/>
        <w:left w:val="none" w:sz="0" w:space="0" w:color="auto"/>
        <w:bottom w:val="none" w:sz="0" w:space="0" w:color="auto"/>
        <w:right w:val="none" w:sz="0" w:space="0" w:color="auto"/>
      </w:divBdr>
    </w:div>
    <w:div w:id="2001810696">
      <w:bodyDiv w:val="1"/>
      <w:marLeft w:val="0"/>
      <w:marRight w:val="0"/>
      <w:marTop w:val="0"/>
      <w:marBottom w:val="0"/>
      <w:divBdr>
        <w:top w:val="none" w:sz="0" w:space="0" w:color="auto"/>
        <w:left w:val="none" w:sz="0" w:space="0" w:color="auto"/>
        <w:bottom w:val="none" w:sz="0" w:space="0" w:color="auto"/>
        <w:right w:val="none" w:sz="0" w:space="0" w:color="auto"/>
      </w:divBdr>
    </w:div>
    <w:div w:id="21009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3DE22-F2C8-424B-99B4-6EE9258E0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8660</Words>
  <Characters>49368</Characters>
  <Application>Microsoft Office Word</Application>
  <DocSecurity>0</DocSecurity>
  <Lines>411</Lines>
  <Paragraphs>115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Limited Access</cp:keywords>
  <cp:lastModifiedBy/>
  <cp:revision>1</cp:revision>
  <dcterms:created xsi:type="dcterms:W3CDTF">2022-07-11T14:23:00Z</dcterms:created>
  <dcterms:modified xsi:type="dcterms:W3CDTF">2022-09-13T12:48:00Z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3b6c8aab-0d71-45d8-9fba-56799f21036e</vt:lpwstr>
  </property>
  <property fmtid="{D5CDD505-2E9C-101B-9397-08002B2CF9AE}" pid="3" name="Classification">
    <vt:lpwstr>Confidential</vt:lpwstr>
  </property>
  <property fmtid="{D5CDD505-2E9C-101B-9397-08002B2CF9AE}" pid="4" name="PIIGDPR">
    <vt:lpwstr>NotSpecified</vt:lpwstr>
  </property>
  <property fmtid="{D5CDD505-2E9C-101B-9397-08002B2CF9AE}" pid="5" name="ApplyVisualMarking">
    <vt:lpwstr>None</vt:lpwstr>
  </property>
  <property fmtid="{D5CDD505-2E9C-101B-9397-08002B2CF9AE}" pid="6" name="SSCClassification">
    <vt:lpwstr>LA</vt:lpwstr>
  </property>
  <property fmtid="{D5CDD505-2E9C-101B-9397-08002B2CF9AE}" pid="7" name="SSCVisualMarks">
    <vt:lpwstr>N</vt:lpwstr>
  </property>
</Properties>
</file>