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74" w:rsidRDefault="00FA0C18">
      <w:r>
        <w:rPr>
          <w:noProof/>
          <w:lang w:val="en-US"/>
        </w:rPr>
        <w:drawing>
          <wp:anchor distT="0" distB="0" distL="114300" distR="114300" simplePos="0" relativeHeight="251658240" behindDoc="1" locked="0" layoutInCell="1" allowOverlap="1" wp14:anchorId="16A2C07C" wp14:editId="7CBF151B">
            <wp:simplePos x="0" y="0"/>
            <wp:positionH relativeFrom="column">
              <wp:posOffset>3957955</wp:posOffset>
            </wp:positionH>
            <wp:positionV relativeFrom="paragraph">
              <wp:posOffset>-352425</wp:posOffset>
            </wp:positionV>
            <wp:extent cx="1799590" cy="103695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sionsEurope - logo - full color - 2012-11-1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590" cy="1036955"/>
                    </a:xfrm>
                    <a:prstGeom prst="rect">
                      <a:avLst/>
                    </a:prstGeom>
                  </pic:spPr>
                </pic:pic>
              </a:graphicData>
            </a:graphic>
            <wp14:sizeRelH relativeFrom="page">
              <wp14:pctWidth>0</wp14:pctWidth>
            </wp14:sizeRelH>
            <wp14:sizeRelV relativeFrom="page">
              <wp14:pctHeight>0</wp14:pctHeight>
            </wp14:sizeRelV>
          </wp:anchor>
        </w:drawing>
      </w:r>
    </w:p>
    <w:p w:rsidR="006263AD" w:rsidRDefault="006263AD">
      <w:pPr>
        <w:rPr>
          <w:lang w:val="fr-BE"/>
        </w:rPr>
      </w:pPr>
    </w:p>
    <w:p w:rsidR="006263AD" w:rsidRDefault="006263AD">
      <w:pPr>
        <w:rPr>
          <w:lang w:val="fr-BE"/>
        </w:rPr>
      </w:pPr>
    </w:p>
    <w:p w:rsidR="007D5939" w:rsidRPr="009107A4" w:rsidRDefault="009A5AA3">
      <w:pPr>
        <w:rPr>
          <w:lang w:val="en-US"/>
        </w:rPr>
      </w:pPr>
      <w:r w:rsidRPr="009107A4">
        <w:rPr>
          <w:lang w:val="en-US"/>
        </w:rPr>
        <w:t>30</w:t>
      </w:r>
      <w:r w:rsidR="006263AD" w:rsidRPr="009107A4">
        <w:rPr>
          <w:lang w:val="en-US"/>
        </w:rPr>
        <w:t xml:space="preserve"> </w:t>
      </w:r>
      <w:r w:rsidR="00D5602B" w:rsidRPr="009107A4">
        <w:rPr>
          <w:lang w:val="en-US"/>
        </w:rPr>
        <w:t>October</w:t>
      </w:r>
      <w:r w:rsidR="006263AD" w:rsidRPr="009107A4">
        <w:rPr>
          <w:lang w:val="en-US"/>
        </w:rPr>
        <w:t xml:space="preserve"> 2015</w:t>
      </w:r>
    </w:p>
    <w:p w:rsidR="00946BC9" w:rsidRPr="009107A4" w:rsidRDefault="00946BC9">
      <w:pPr>
        <w:rPr>
          <w:lang w:val="en-US"/>
        </w:rPr>
      </w:pPr>
    </w:p>
    <w:p w:rsidR="009A5AA3" w:rsidRPr="009A5AA3" w:rsidRDefault="009A5AA3" w:rsidP="009A5AA3">
      <w:pPr>
        <w:shd w:val="clear" w:color="auto" w:fill="FFFFFF"/>
        <w:spacing w:before="150" w:after="150" w:line="300" w:lineRule="atLeast"/>
        <w:jc w:val="center"/>
        <w:outlineLvl w:val="3"/>
        <w:rPr>
          <w:rFonts w:eastAsia="Times New Roman" w:cs="Arial"/>
          <w:b/>
          <w:bCs/>
          <w:color w:val="336699"/>
          <w:sz w:val="36"/>
          <w:szCs w:val="36"/>
          <w:lang w:val="en-US"/>
        </w:rPr>
      </w:pPr>
      <w:r w:rsidRPr="009A5AA3">
        <w:rPr>
          <w:rFonts w:eastAsia="Times New Roman" w:cs="Arial"/>
          <w:b/>
          <w:bCs/>
          <w:color w:val="336699"/>
          <w:sz w:val="36"/>
          <w:szCs w:val="36"/>
          <w:lang w:val="en-US"/>
        </w:rPr>
        <w:t>Questionnaire</w:t>
      </w:r>
      <w:r>
        <w:rPr>
          <w:rFonts w:eastAsia="Times New Roman" w:cs="Arial"/>
          <w:b/>
          <w:bCs/>
          <w:color w:val="336699"/>
          <w:sz w:val="36"/>
          <w:szCs w:val="36"/>
          <w:lang w:val="en-US"/>
        </w:rPr>
        <w:t>:</w:t>
      </w:r>
      <w:r w:rsidRPr="009A5AA3">
        <w:rPr>
          <w:rFonts w:eastAsia="Times New Roman" w:cs="Arial"/>
          <w:b/>
          <w:bCs/>
          <w:color w:val="336699"/>
          <w:sz w:val="36"/>
          <w:szCs w:val="36"/>
          <w:lang w:val="en-US"/>
        </w:rPr>
        <w:t xml:space="preserve"> </w:t>
      </w:r>
    </w:p>
    <w:p w:rsidR="009A5AA3" w:rsidRPr="009A5AA3" w:rsidRDefault="009A5AA3" w:rsidP="009A5AA3">
      <w:pPr>
        <w:shd w:val="clear" w:color="auto" w:fill="FFFFFF"/>
        <w:spacing w:before="150" w:after="150" w:line="300" w:lineRule="atLeast"/>
        <w:jc w:val="center"/>
        <w:outlineLvl w:val="3"/>
        <w:rPr>
          <w:rFonts w:eastAsia="Times New Roman" w:cs="Arial"/>
          <w:b/>
          <w:bCs/>
          <w:color w:val="336699"/>
          <w:sz w:val="36"/>
          <w:szCs w:val="36"/>
          <w:lang w:val="en-US"/>
        </w:rPr>
      </w:pPr>
      <w:r w:rsidRPr="009A5AA3">
        <w:rPr>
          <w:rFonts w:eastAsia="Times New Roman" w:cs="Arial"/>
          <w:b/>
          <w:bCs/>
          <w:color w:val="336699"/>
          <w:sz w:val="36"/>
          <w:szCs w:val="36"/>
          <w:lang w:val="en-US"/>
        </w:rPr>
        <w:t xml:space="preserve"> Impact of EU financial legislation</w:t>
      </w:r>
      <w:r>
        <w:rPr>
          <w:rFonts w:eastAsia="Times New Roman" w:cs="Arial"/>
          <w:b/>
          <w:bCs/>
          <w:color w:val="336699"/>
          <w:sz w:val="36"/>
          <w:szCs w:val="36"/>
          <w:lang w:val="en-US"/>
        </w:rPr>
        <w:t xml:space="preserve"> on pension funds</w:t>
      </w:r>
    </w:p>
    <w:p w:rsidR="009A5AA3" w:rsidRPr="009A5AA3" w:rsidRDefault="009A5AA3">
      <w:pPr>
        <w:rPr>
          <w:lang w:val="en-US"/>
        </w:rPr>
      </w:pPr>
    </w:p>
    <w:p w:rsidR="009A5AA3" w:rsidRDefault="009A5AA3" w:rsidP="009A5AA3">
      <w:pPr>
        <w:shd w:val="clear" w:color="auto" w:fill="FFFFFF"/>
        <w:spacing w:after="150"/>
        <w:jc w:val="both"/>
        <w:outlineLvl w:val="2"/>
        <w:rPr>
          <w:rFonts w:eastAsia="Times New Roman" w:cs="Arial"/>
          <w:b/>
          <w:bCs/>
          <w:color w:val="336699"/>
          <w:sz w:val="36"/>
          <w:szCs w:val="36"/>
          <w:lang w:val="en-US"/>
        </w:rPr>
      </w:pPr>
    </w:p>
    <w:p w:rsidR="009A5AA3" w:rsidRDefault="009A5AA3" w:rsidP="009A5AA3">
      <w:pPr>
        <w:shd w:val="clear" w:color="auto" w:fill="FFFFFF"/>
        <w:spacing w:after="150"/>
        <w:jc w:val="both"/>
        <w:outlineLvl w:val="2"/>
        <w:rPr>
          <w:rFonts w:eastAsia="Times New Roman" w:cs="Arial"/>
          <w:bCs/>
          <w:lang w:val="en-US"/>
        </w:rPr>
      </w:pPr>
      <w:r w:rsidRPr="009A5AA3">
        <w:rPr>
          <w:rFonts w:eastAsia="Times New Roman" w:cs="Arial"/>
          <w:bCs/>
          <w:lang w:val="en-US"/>
        </w:rPr>
        <w:t xml:space="preserve">Please provide us with </w:t>
      </w:r>
      <w:r>
        <w:rPr>
          <w:rFonts w:eastAsia="Times New Roman" w:cs="Arial"/>
          <w:bCs/>
          <w:lang w:val="en-US"/>
        </w:rPr>
        <w:t xml:space="preserve">your answers to the questionnaire below </w:t>
      </w:r>
      <w:r w:rsidRPr="009A5AA3">
        <w:rPr>
          <w:rFonts w:eastAsia="Times New Roman" w:cs="Arial"/>
          <w:bCs/>
          <w:lang w:val="en-US"/>
        </w:rPr>
        <w:t>on the cumulative impact of EU financial legislation</w:t>
      </w:r>
      <w:r>
        <w:rPr>
          <w:rFonts w:eastAsia="Times New Roman" w:cs="Arial"/>
          <w:bCs/>
          <w:lang w:val="en-US"/>
        </w:rPr>
        <w:t xml:space="preserve"> by </w:t>
      </w:r>
      <w:r w:rsidR="00A643B1">
        <w:rPr>
          <w:rFonts w:eastAsia="Times New Roman" w:cs="Arial"/>
          <w:b/>
          <w:bCs/>
          <w:lang w:val="en-US"/>
        </w:rPr>
        <w:t>25</w:t>
      </w:r>
      <w:bookmarkStart w:id="0" w:name="_GoBack"/>
      <w:bookmarkEnd w:id="0"/>
      <w:r w:rsidR="009107A4">
        <w:rPr>
          <w:rFonts w:eastAsia="Times New Roman" w:cs="Arial"/>
          <w:b/>
          <w:bCs/>
          <w:lang w:val="en-US"/>
        </w:rPr>
        <w:t xml:space="preserve"> November</w:t>
      </w:r>
      <w:r>
        <w:rPr>
          <w:rFonts w:eastAsia="Times New Roman" w:cs="Arial"/>
          <w:bCs/>
          <w:lang w:val="en-US"/>
        </w:rPr>
        <w:t>.</w:t>
      </w:r>
    </w:p>
    <w:p w:rsidR="009A5AA3" w:rsidRPr="009A5AA3" w:rsidRDefault="009A5AA3" w:rsidP="009A5AA3">
      <w:pPr>
        <w:shd w:val="clear" w:color="auto" w:fill="FFFFFF"/>
        <w:spacing w:after="150"/>
        <w:jc w:val="both"/>
        <w:outlineLvl w:val="2"/>
        <w:rPr>
          <w:rFonts w:eastAsia="Times New Roman" w:cs="Arial"/>
          <w:bCs/>
          <w:lang w:val="en-US"/>
        </w:rPr>
      </w:pPr>
      <w:r w:rsidRPr="009A5AA3">
        <w:rPr>
          <w:rFonts w:eastAsia="Times New Roman" w:cs="Arial"/>
          <w:bCs/>
          <w:lang w:val="en-US"/>
        </w:rPr>
        <w:t xml:space="preserve">Your answers will allow us to prepare a draft PensionsEurope answer to the </w:t>
      </w:r>
      <w:r>
        <w:rPr>
          <w:rFonts w:eastAsia="Times New Roman" w:cs="Arial"/>
          <w:bCs/>
          <w:lang w:val="en-US"/>
        </w:rPr>
        <w:t xml:space="preserve">Commission’s </w:t>
      </w:r>
      <w:r w:rsidRPr="009A5AA3">
        <w:rPr>
          <w:rFonts w:eastAsia="Times New Roman" w:cs="Arial"/>
          <w:bCs/>
          <w:lang w:val="en-US"/>
        </w:rPr>
        <w:t xml:space="preserve">call for evidence </w:t>
      </w:r>
      <w:r>
        <w:rPr>
          <w:rFonts w:eastAsia="Times New Roman" w:cs="Arial"/>
          <w:bCs/>
          <w:lang w:val="en-US"/>
        </w:rPr>
        <w:t xml:space="preserve">on the cumulative impact of EU financial legislation (which closes on 6 January) </w:t>
      </w:r>
      <w:r w:rsidRPr="009A5AA3">
        <w:rPr>
          <w:rFonts w:eastAsia="Times New Roman" w:cs="Arial"/>
          <w:bCs/>
          <w:lang w:val="en-US"/>
        </w:rPr>
        <w:t>as well as to write a Position Paper on the impact of EU financial legislation on pension funds.</w:t>
      </w:r>
    </w:p>
    <w:p w:rsidR="009A5AA3" w:rsidRPr="009A5AA3" w:rsidRDefault="009A5AA3" w:rsidP="009A5AA3">
      <w:pPr>
        <w:shd w:val="clear" w:color="auto" w:fill="FFFFFF"/>
        <w:spacing w:after="150"/>
        <w:jc w:val="both"/>
        <w:outlineLvl w:val="2"/>
        <w:rPr>
          <w:rFonts w:eastAsia="Times New Roman" w:cs="Arial"/>
          <w:bCs/>
          <w:lang w:val="en-US"/>
        </w:rPr>
      </w:pPr>
      <w:r>
        <w:rPr>
          <w:rFonts w:eastAsia="Times New Roman" w:cs="Arial"/>
          <w:bCs/>
          <w:lang w:val="en-US"/>
        </w:rPr>
        <w:t xml:space="preserve">For the </w:t>
      </w:r>
      <w:r w:rsidRPr="009A5AA3">
        <w:rPr>
          <w:rFonts w:eastAsia="Times New Roman" w:cs="Arial"/>
          <w:bCs/>
          <w:lang w:val="en-US"/>
        </w:rPr>
        <w:t>answer</w:t>
      </w:r>
      <w:r>
        <w:rPr>
          <w:rFonts w:eastAsia="Times New Roman" w:cs="Arial"/>
          <w:bCs/>
          <w:lang w:val="en-US"/>
        </w:rPr>
        <w:t>s</w:t>
      </w:r>
      <w:r w:rsidRPr="009A5AA3">
        <w:rPr>
          <w:rFonts w:eastAsia="Times New Roman" w:cs="Arial"/>
          <w:bCs/>
          <w:lang w:val="en-US"/>
        </w:rPr>
        <w:t>, please provide supporting relevant and verifiable empir</w:t>
      </w:r>
      <w:r>
        <w:rPr>
          <w:rFonts w:eastAsia="Times New Roman" w:cs="Arial"/>
          <w:bCs/>
          <w:lang w:val="en-US"/>
        </w:rPr>
        <w:t xml:space="preserve">ical evidence for your </w:t>
      </w:r>
      <w:proofErr w:type="gramStart"/>
      <w:r>
        <w:rPr>
          <w:rFonts w:eastAsia="Times New Roman" w:cs="Arial"/>
          <w:bCs/>
          <w:lang w:val="en-US"/>
        </w:rPr>
        <w:t xml:space="preserve">example  </w:t>
      </w:r>
      <w:r w:rsidRPr="009A5AA3">
        <w:rPr>
          <w:rFonts w:eastAsia="Times New Roman" w:cs="Arial"/>
          <w:bCs/>
          <w:lang w:val="en-US"/>
        </w:rPr>
        <w:t>(</w:t>
      </w:r>
      <w:proofErr w:type="gramEnd"/>
      <w:r w:rsidRPr="009A5AA3">
        <w:rPr>
          <w:rFonts w:eastAsia="Times New Roman" w:cs="Arial"/>
          <w:bCs/>
          <w:lang w:val="en-US"/>
        </w:rPr>
        <w:t>please give references to concrete examples, reports, literature references, data, etc.) and suggestions to remedy the issue(s) raised in your example, please make them here</w:t>
      </w:r>
      <w:r>
        <w:rPr>
          <w:rFonts w:eastAsia="Times New Roman" w:cs="Arial"/>
          <w:bCs/>
          <w:lang w:val="en-US"/>
        </w:rPr>
        <w:t>.</w:t>
      </w:r>
    </w:p>
    <w:p w:rsidR="009A5AA3" w:rsidRPr="009A5AA3" w:rsidRDefault="009A5AA3" w:rsidP="009A5AA3">
      <w:pPr>
        <w:pStyle w:val="Heading2"/>
        <w:rPr>
          <w:rFonts w:asciiTheme="minorHAnsi" w:hAnsiTheme="minorHAnsi"/>
          <w:color w:val="auto"/>
          <w:sz w:val="22"/>
          <w:szCs w:val="22"/>
          <w:lang w:val="en-GB"/>
        </w:rPr>
      </w:pPr>
      <w:r w:rsidRPr="009A5AA3">
        <w:rPr>
          <w:rFonts w:asciiTheme="minorHAnsi" w:hAnsiTheme="minorHAnsi"/>
          <w:color w:val="auto"/>
          <w:sz w:val="22"/>
          <w:szCs w:val="22"/>
          <w:lang w:val="en-US"/>
        </w:rPr>
        <w:t xml:space="preserve"> </w:t>
      </w:r>
    </w:p>
    <w:tbl>
      <w:tblPr>
        <w:tblStyle w:val="TableGrid"/>
        <w:tblW w:w="0" w:type="auto"/>
        <w:tblLook w:val="04A0" w:firstRow="1" w:lastRow="0" w:firstColumn="1" w:lastColumn="0" w:noHBand="0" w:noVBand="1"/>
      </w:tblPr>
      <w:tblGrid>
        <w:gridCol w:w="9288"/>
      </w:tblGrid>
      <w:tr w:rsidR="009A5AA3" w:rsidRPr="009107A4" w:rsidTr="009A5AA3">
        <w:tc>
          <w:tcPr>
            <w:tcW w:w="9288" w:type="dxa"/>
          </w:tcPr>
          <w:p w:rsidR="009A5AA3" w:rsidRPr="009A5AA3" w:rsidRDefault="009A5AA3" w:rsidP="009A5AA3">
            <w:pPr>
              <w:shd w:val="clear" w:color="auto" w:fill="FFFFFF"/>
              <w:spacing w:before="150" w:after="150" w:line="300" w:lineRule="atLeast"/>
              <w:jc w:val="center"/>
              <w:outlineLvl w:val="3"/>
              <w:rPr>
                <w:rFonts w:eastAsia="Times New Roman" w:cs="Arial"/>
                <w:b/>
                <w:bCs/>
                <w:color w:val="336699"/>
                <w:sz w:val="36"/>
                <w:szCs w:val="36"/>
                <w:lang w:val="fr-FR"/>
              </w:rPr>
            </w:pPr>
            <w:r w:rsidRPr="009A5AA3">
              <w:rPr>
                <w:rFonts w:eastAsia="Times New Roman" w:cs="Arial"/>
                <w:b/>
                <w:bCs/>
                <w:color w:val="336699"/>
                <w:sz w:val="36"/>
                <w:szCs w:val="36"/>
                <w:lang w:val="fr-FR"/>
              </w:rPr>
              <w:t xml:space="preserve">Questionnaire – Impact of EU </w:t>
            </w:r>
            <w:proofErr w:type="spellStart"/>
            <w:r w:rsidRPr="009A5AA3">
              <w:rPr>
                <w:rFonts w:eastAsia="Times New Roman" w:cs="Arial"/>
                <w:b/>
                <w:bCs/>
                <w:color w:val="336699"/>
                <w:sz w:val="36"/>
                <w:szCs w:val="36"/>
                <w:lang w:val="fr-FR"/>
              </w:rPr>
              <w:t>financial</w:t>
            </w:r>
            <w:proofErr w:type="spellEnd"/>
            <w:r w:rsidRPr="009A5AA3">
              <w:rPr>
                <w:rFonts w:eastAsia="Times New Roman" w:cs="Arial"/>
                <w:b/>
                <w:bCs/>
                <w:color w:val="336699"/>
                <w:sz w:val="36"/>
                <w:szCs w:val="36"/>
                <w:lang w:val="fr-FR"/>
              </w:rPr>
              <w:t xml:space="preserve"> </w:t>
            </w:r>
            <w:proofErr w:type="spellStart"/>
            <w:r w:rsidRPr="009A5AA3">
              <w:rPr>
                <w:rFonts w:eastAsia="Times New Roman" w:cs="Arial"/>
                <w:b/>
                <w:bCs/>
                <w:color w:val="336699"/>
                <w:sz w:val="36"/>
                <w:szCs w:val="36"/>
                <w:lang w:val="fr-FR"/>
              </w:rPr>
              <w:t>legislation</w:t>
            </w:r>
            <w:proofErr w:type="spellEnd"/>
          </w:p>
        </w:tc>
      </w:tr>
    </w:tbl>
    <w:p w:rsidR="009A5AA3" w:rsidRDefault="009A5AA3" w:rsidP="009A5AA3">
      <w:pPr>
        <w:shd w:val="clear" w:color="auto" w:fill="FFFFFF"/>
        <w:spacing w:before="150" w:after="150" w:line="300" w:lineRule="atLeast"/>
        <w:outlineLvl w:val="3"/>
        <w:rPr>
          <w:rFonts w:ascii="Calibri" w:eastAsia="Times New Roman" w:hAnsi="Calibri" w:cs="Arial"/>
          <w:b/>
          <w:bCs/>
          <w:color w:val="336699"/>
          <w:lang w:val="en-US"/>
        </w:rPr>
      </w:pPr>
      <w:r w:rsidRPr="009A5AA3">
        <w:rPr>
          <w:rFonts w:eastAsia="Times New Roman" w:cs="Arial"/>
          <w:b/>
          <w:bCs/>
          <w:color w:val="336699"/>
          <w:lang w:val="en-US"/>
        </w:rPr>
        <w:t>1. Unnecessary regulatory constraints on financing</w:t>
      </w:r>
    </w:p>
    <w:p w:rsidR="009A5AA3" w:rsidRPr="009A5AA3" w:rsidRDefault="009A5AA3" w:rsidP="009A5AA3">
      <w:pPr>
        <w:shd w:val="clear" w:color="auto" w:fill="FFFFFF"/>
        <w:spacing w:after="150"/>
        <w:jc w:val="both"/>
        <w:outlineLvl w:val="2"/>
        <w:rPr>
          <w:rFonts w:eastAsia="Times New Roman" w:cs="Arial"/>
          <w:bCs/>
          <w:color w:val="333333"/>
          <w:lang w:val="en-US"/>
        </w:rPr>
      </w:pPr>
      <w:r w:rsidRPr="009A5AA3">
        <w:rPr>
          <w:rFonts w:eastAsia="Times New Roman" w:cs="Arial"/>
          <w:bCs/>
          <w:color w:val="333333"/>
          <w:lang w:val="en-US"/>
        </w:rPr>
        <w:t xml:space="preserve">Are there any obstacles to the ability of pension funds to finance the economy, such as </w:t>
      </w:r>
      <w:r w:rsidRPr="009A5AA3">
        <w:rPr>
          <w:rFonts w:eastAsia="Times New Roman" w:cs="Arial"/>
          <w:b/>
          <w:bCs/>
          <w:color w:val="333333"/>
          <w:lang w:val="en-US"/>
        </w:rPr>
        <w:t>long-term innovation and infrastructure projects</w:t>
      </w:r>
      <w:r w:rsidRPr="009A5AA3">
        <w:rPr>
          <w:rFonts w:eastAsia="Times New Roman" w:cs="Arial"/>
          <w:bCs/>
          <w:color w:val="333333"/>
          <w:lang w:val="en-US"/>
        </w:rPr>
        <w:t>? Where possible, please provide quantitative estimates to support your assessment.</w:t>
      </w:r>
    </w:p>
    <w:p w:rsidR="009A5AA3" w:rsidRPr="009A5AA3" w:rsidRDefault="009A5AA3" w:rsidP="009A5AA3">
      <w:pPr>
        <w:shd w:val="clear" w:color="auto" w:fill="FFFFFF"/>
        <w:spacing w:before="150" w:after="150" w:line="300" w:lineRule="atLeast"/>
        <w:outlineLvl w:val="3"/>
        <w:rPr>
          <w:rFonts w:eastAsia="Times New Roman" w:cs="Arial"/>
          <w:b/>
          <w:bCs/>
          <w:color w:val="336699"/>
          <w:lang w:val="en-US"/>
        </w:rPr>
      </w:pPr>
      <w:r w:rsidRPr="009A5AA3">
        <w:rPr>
          <w:rFonts w:eastAsia="Times New Roman" w:cs="Arial"/>
          <w:b/>
          <w:bCs/>
          <w:color w:val="336699"/>
          <w:lang w:val="en-US"/>
        </w:rPr>
        <w:t>2 – Market liquidity</w:t>
      </w:r>
    </w:p>
    <w:p w:rsidR="009A5AA3" w:rsidRPr="009A5AA3" w:rsidRDefault="009A5AA3" w:rsidP="009A5AA3">
      <w:pPr>
        <w:shd w:val="clear" w:color="auto" w:fill="FFFFFF"/>
        <w:spacing w:after="150"/>
        <w:jc w:val="both"/>
        <w:outlineLvl w:val="2"/>
        <w:rPr>
          <w:rFonts w:eastAsia="Times New Roman" w:cs="Arial"/>
          <w:bCs/>
          <w:color w:val="333333"/>
          <w:lang w:val="en-US"/>
        </w:rPr>
      </w:pPr>
      <w:r w:rsidRPr="009A5AA3">
        <w:rPr>
          <w:rFonts w:eastAsia="Times New Roman" w:cs="Arial"/>
          <w:bCs/>
          <w:color w:val="333333"/>
          <w:lang w:val="en-US"/>
        </w:rPr>
        <w:t xml:space="preserve">Please specify whether, and to what extent, the regulatory framework has had any major positive or negative impacts on </w:t>
      </w:r>
      <w:r w:rsidRPr="009A5AA3">
        <w:rPr>
          <w:rFonts w:eastAsia="Times New Roman" w:cs="Arial"/>
          <w:b/>
          <w:bCs/>
          <w:color w:val="333333"/>
          <w:lang w:val="en-US"/>
        </w:rPr>
        <w:t>market liquidity</w:t>
      </w:r>
      <w:r w:rsidRPr="009A5AA3">
        <w:rPr>
          <w:rFonts w:eastAsia="Times New Roman" w:cs="Arial"/>
          <w:bCs/>
          <w:color w:val="333333"/>
          <w:lang w:val="en-US"/>
        </w:rPr>
        <w:t>. Please elaborate on the relative significance of such impact in comparison with the impact caused by macroeconomic or other underlying factors.</w:t>
      </w:r>
    </w:p>
    <w:p w:rsidR="009A5AA3" w:rsidRPr="009A5AA3" w:rsidRDefault="009A5AA3" w:rsidP="009A5AA3">
      <w:pPr>
        <w:shd w:val="clear" w:color="auto" w:fill="FFFFFF"/>
        <w:spacing w:before="150" w:after="150" w:line="300" w:lineRule="atLeast"/>
        <w:outlineLvl w:val="3"/>
        <w:rPr>
          <w:rFonts w:eastAsia="Times New Roman" w:cs="Arial"/>
          <w:b/>
          <w:bCs/>
          <w:color w:val="336699"/>
          <w:lang w:val="en-US"/>
        </w:rPr>
      </w:pPr>
      <w:r w:rsidRPr="009A5AA3">
        <w:rPr>
          <w:rFonts w:eastAsia="Times New Roman" w:cs="Arial"/>
          <w:b/>
          <w:bCs/>
          <w:color w:val="336699"/>
          <w:lang w:val="en-US"/>
        </w:rPr>
        <w:t>3 – Investor and consumer protection</w:t>
      </w:r>
    </w:p>
    <w:p w:rsidR="009A5AA3" w:rsidRPr="009A5AA3" w:rsidRDefault="009A5AA3" w:rsidP="009A5AA3">
      <w:pPr>
        <w:shd w:val="clear" w:color="auto" w:fill="FFFFFF"/>
        <w:spacing w:after="150"/>
        <w:jc w:val="both"/>
        <w:outlineLvl w:val="2"/>
        <w:rPr>
          <w:rFonts w:eastAsia="Times New Roman" w:cs="Arial"/>
          <w:bCs/>
          <w:color w:val="333333"/>
          <w:lang w:val="en-US"/>
        </w:rPr>
      </w:pPr>
      <w:r w:rsidRPr="009A5AA3">
        <w:rPr>
          <w:rFonts w:eastAsia="Times New Roman" w:cs="Arial"/>
          <w:bCs/>
          <w:color w:val="333333"/>
          <w:lang w:val="en-US"/>
        </w:rPr>
        <w:t>Please specify whether, and to what extent, the regulatory framework has had any major positive or negative impacts on investor and consumer protection and confidence.</w:t>
      </w:r>
    </w:p>
    <w:p w:rsidR="009A5AA3" w:rsidRPr="009A5AA3" w:rsidRDefault="009A5AA3" w:rsidP="009A5AA3">
      <w:pPr>
        <w:shd w:val="clear" w:color="auto" w:fill="FFFFFF"/>
        <w:spacing w:before="150" w:after="150" w:line="300" w:lineRule="atLeast"/>
        <w:outlineLvl w:val="3"/>
        <w:rPr>
          <w:rFonts w:eastAsia="Times New Roman" w:cs="Arial"/>
          <w:b/>
          <w:bCs/>
          <w:color w:val="336699"/>
          <w:lang w:val="en-US"/>
        </w:rPr>
      </w:pPr>
      <w:r w:rsidRPr="009A5AA3">
        <w:rPr>
          <w:rFonts w:eastAsia="Times New Roman" w:cs="Arial"/>
          <w:b/>
          <w:bCs/>
          <w:color w:val="336699"/>
          <w:lang w:val="en-US"/>
        </w:rPr>
        <w:t>4 – Proportionality / preserving diversity in the EU financial sector</w:t>
      </w:r>
    </w:p>
    <w:p w:rsidR="009A5AA3" w:rsidRPr="009A5AA3" w:rsidRDefault="009A5AA3" w:rsidP="009A5AA3">
      <w:pPr>
        <w:shd w:val="clear" w:color="auto" w:fill="FFFFFF"/>
        <w:spacing w:after="150"/>
        <w:jc w:val="both"/>
        <w:outlineLvl w:val="2"/>
        <w:rPr>
          <w:rFonts w:eastAsia="Times New Roman" w:cs="Arial"/>
          <w:bCs/>
          <w:color w:val="333333"/>
          <w:lang w:val="en-US"/>
        </w:rPr>
      </w:pPr>
      <w:r w:rsidRPr="009A5AA3">
        <w:rPr>
          <w:rFonts w:eastAsia="Times New Roman" w:cs="Arial"/>
          <w:bCs/>
          <w:color w:val="333333"/>
          <w:lang w:val="en-US"/>
        </w:rPr>
        <w:t>Are EU rules adequately suited to the diversity of financial institutions in the EU? Are these rules adapted to the emergence of new business models and the participation of non-financial actors in the market place? Is further adaptation needed and justified from a risk perspective? If so, which, and how?</w:t>
      </w:r>
    </w:p>
    <w:p w:rsidR="009A5AA3" w:rsidRPr="009A5AA3" w:rsidRDefault="009A5AA3" w:rsidP="009A5AA3">
      <w:pPr>
        <w:shd w:val="clear" w:color="auto" w:fill="FFFFFF"/>
        <w:spacing w:after="150" w:line="300" w:lineRule="atLeast"/>
        <w:outlineLvl w:val="3"/>
        <w:rPr>
          <w:rFonts w:eastAsia="Times New Roman" w:cs="Arial"/>
          <w:b/>
          <w:bCs/>
          <w:color w:val="336699"/>
          <w:lang w:val="en-US"/>
        </w:rPr>
      </w:pPr>
      <w:r w:rsidRPr="009A5AA3">
        <w:rPr>
          <w:rFonts w:eastAsia="Times New Roman" w:cs="Arial"/>
          <w:b/>
          <w:bCs/>
          <w:color w:val="336699"/>
          <w:lang w:val="en-US"/>
        </w:rPr>
        <w:t>5 – Excessive compliance costs and complexity</w:t>
      </w:r>
    </w:p>
    <w:p w:rsidR="009A5AA3" w:rsidRPr="009A5AA3" w:rsidRDefault="009A5AA3" w:rsidP="009A5AA3">
      <w:pPr>
        <w:shd w:val="clear" w:color="auto" w:fill="FFFFFF"/>
        <w:spacing w:after="150"/>
        <w:jc w:val="both"/>
        <w:outlineLvl w:val="2"/>
        <w:rPr>
          <w:rFonts w:eastAsia="Times New Roman" w:cs="Arial"/>
          <w:bCs/>
          <w:color w:val="333333"/>
          <w:lang w:val="en-US"/>
        </w:rPr>
      </w:pPr>
      <w:r w:rsidRPr="009A5AA3">
        <w:rPr>
          <w:rFonts w:eastAsia="Times New Roman" w:cs="Arial"/>
          <w:bCs/>
          <w:color w:val="333333"/>
          <w:lang w:val="en-US"/>
        </w:rPr>
        <w:t xml:space="preserve">In response to some of the practices seen in the run-up to the crisis, EU rules have necessarily become more prescriptive. This could </w:t>
      </w:r>
      <w:r w:rsidRPr="009A5AA3">
        <w:rPr>
          <w:rFonts w:eastAsia="Times New Roman" w:cs="Arial"/>
          <w:b/>
          <w:bCs/>
          <w:color w:val="333333"/>
          <w:lang w:val="en-US"/>
        </w:rPr>
        <w:t>increase costs and complexity</w:t>
      </w:r>
      <w:r w:rsidRPr="009A5AA3">
        <w:rPr>
          <w:rFonts w:eastAsia="Times New Roman" w:cs="Arial"/>
          <w:bCs/>
          <w:color w:val="333333"/>
          <w:lang w:val="en-US"/>
        </w:rPr>
        <w:t xml:space="preserve">, and weaken a sense of </w:t>
      </w:r>
      <w:r w:rsidRPr="009A5AA3">
        <w:rPr>
          <w:rFonts w:eastAsia="Times New Roman" w:cs="Arial"/>
          <w:bCs/>
          <w:color w:val="333333"/>
          <w:lang w:val="en-US"/>
        </w:rPr>
        <w:lastRenderedPageBreak/>
        <w:t xml:space="preserve">individual responsibility. Please identify and justify such burdens that, in your view, do not meet the objectives set out above efficiently and effectively. Please provide </w:t>
      </w:r>
      <w:r w:rsidRPr="009A5AA3">
        <w:rPr>
          <w:rFonts w:eastAsia="Times New Roman" w:cs="Arial"/>
          <w:b/>
          <w:bCs/>
          <w:color w:val="333333"/>
          <w:lang w:val="en-US"/>
        </w:rPr>
        <w:t>quantitative estimates</w:t>
      </w:r>
      <w:r w:rsidRPr="009A5AA3">
        <w:rPr>
          <w:rFonts w:eastAsia="Times New Roman" w:cs="Arial"/>
          <w:bCs/>
          <w:color w:val="333333"/>
          <w:lang w:val="en-US"/>
        </w:rPr>
        <w:t xml:space="preserve"> to support your assessment and distinguish between direct and indirect impacts, and between one-off and recurring costs. Please identify areas where they could be simplified, to achieve more efficiently the intended regulatory objective.</w:t>
      </w:r>
    </w:p>
    <w:p w:rsidR="009A5AA3" w:rsidRPr="009A5AA3" w:rsidRDefault="009A5AA3" w:rsidP="009A5AA3">
      <w:pPr>
        <w:shd w:val="clear" w:color="auto" w:fill="FFFFFF"/>
        <w:spacing w:before="150" w:after="150" w:line="300" w:lineRule="atLeast"/>
        <w:outlineLvl w:val="3"/>
        <w:rPr>
          <w:rFonts w:eastAsia="Times New Roman" w:cs="Arial"/>
          <w:b/>
          <w:bCs/>
          <w:color w:val="336699"/>
          <w:lang w:val="en-US"/>
        </w:rPr>
      </w:pPr>
      <w:r w:rsidRPr="009A5AA3">
        <w:rPr>
          <w:rFonts w:eastAsia="Times New Roman" w:cs="Arial"/>
          <w:b/>
          <w:bCs/>
          <w:color w:val="336699"/>
          <w:lang w:val="en-US"/>
        </w:rPr>
        <w:t>6 – Reporting and disclosure obligations</w:t>
      </w:r>
    </w:p>
    <w:p w:rsidR="009A5AA3" w:rsidRPr="009A5AA3" w:rsidRDefault="009A5AA3" w:rsidP="009A5AA3">
      <w:pPr>
        <w:shd w:val="clear" w:color="auto" w:fill="FFFFFF"/>
        <w:spacing w:after="150"/>
        <w:jc w:val="both"/>
        <w:outlineLvl w:val="2"/>
        <w:rPr>
          <w:rFonts w:ascii="Calibri" w:eastAsia="Times New Roman" w:hAnsi="Calibri" w:cs="Arial"/>
          <w:b/>
          <w:bCs/>
          <w:color w:val="333333"/>
          <w:lang w:val="en-US"/>
        </w:rPr>
      </w:pPr>
      <w:r w:rsidRPr="009A5AA3">
        <w:rPr>
          <w:rFonts w:eastAsia="Times New Roman" w:cs="Arial"/>
          <w:bCs/>
          <w:color w:val="333333"/>
          <w:lang w:val="en-US"/>
        </w:rPr>
        <w:t xml:space="preserve">The EU has put in place a range of rules designed to increase transparency and provide more information to regulators, investors and the public in general. In some areas </w:t>
      </w:r>
      <w:r w:rsidRPr="009A5AA3">
        <w:rPr>
          <w:rFonts w:eastAsia="Times New Roman" w:cs="Arial"/>
          <w:b/>
          <w:bCs/>
          <w:color w:val="333333"/>
          <w:lang w:val="en-US"/>
        </w:rPr>
        <w:t>the same or similar information may be required to be reported more than once, or requirements may result in information reported in a way which is not useful to provide effective oversight or added value for investors.</w:t>
      </w:r>
    </w:p>
    <w:p w:rsidR="009A5AA3" w:rsidRPr="009A5AA3" w:rsidRDefault="009A5AA3" w:rsidP="009A5AA3">
      <w:pPr>
        <w:shd w:val="clear" w:color="auto" w:fill="FFFFFF"/>
        <w:spacing w:after="150"/>
        <w:jc w:val="both"/>
        <w:outlineLvl w:val="2"/>
        <w:rPr>
          <w:rFonts w:eastAsia="Times New Roman" w:cs="Arial"/>
          <w:bCs/>
          <w:color w:val="333333"/>
          <w:lang w:val="en-US"/>
        </w:rPr>
      </w:pPr>
      <w:r w:rsidRPr="009A5AA3">
        <w:rPr>
          <w:rFonts w:eastAsia="Times New Roman" w:cs="Arial"/>
          <w:bCs/>
          <w:color w:val="333333"/>
          <w:lang w:val="en-US"/>
        </w:rPr>
        <w:t>Are the</w:t>
      </w:r>
      <w:r w:rsidRPr="009A5AA3">
        <w:rPr>
          <w:rFonts w:eastAsia="Times New Roman" w:cs="Arial"/>
          <w:b/>
          <w:bCs/>
          <w:color w:val="333333"/>
          <w:lang w:val="en-US"/>
        </w:rPr>
        <w:t xml:space="preserve"> current reporting and disclosure obligations are fit for the purpose of public oversight and ensuring transparency?</w:t>
      </w:r>
    </w:p>
    <w:p w:rsidR="009A5AA3" w:rsidRPr="009A5AA3" w:rsidRDefault="009A5AA3" w:rsidP="009A5AA3">
      <w:pPr>
        <w:shd w:val="clear" w:color="auto" w:fill="FFFFFF"/>
        <w:spacing w:after="150"/>
        <w:jc w:val="both"/>
        <w:outlineLvl w:val="2"/>
        <w:rPr>
          <w:rFonts w:eastAsia="Times New Roman" w:cs="Arial"/>
          <w:bCs/>
          <w:color w:val="333333"/>
          <w:lang w:val="en-US"/>
        </w:rPr>
      </w:pPr>
      <w:r w:rsidRPr="009A5AA3">
        <w:rPr>
          <w:rFonts w:eastAsia="Times New Roman" w:cs="Arial"/>
          <w:bCs/>
          <w:color w:val="333333"/>
          <w:lang w:val="en-US"/>
        </w:rPr>
        <w:t>Please identify the reporting provisions, either publicly or to supervisory authorities, which in your view either do not meet sufficiently the objectives above or where streamlining/clarifying the obligations would improve quality, effectiveness and coherence. If applicable, please provide specific proposals.</w:t>
      </w:r>
    </w:p>
    <w:p w:rsidR="009A5AA3" w:rsidRPr="009A5AA3" w:rsidRDefault="009A5AA3" w:rsidP="009A5AA3">
      <w:pPr>
        <w:shd w:val="clear" w:color="auto" w:fill="FFFFFF"/>
        <w:spacing w:before="150" w:after="150" w:line="300" w:lineRule="atLeast"/>
        <w:outlineLvl w:val="3"/>
        <w:rPr>
          <w:rFonts w:eastAsia="Times New Roman" w:cs="Arial"/>
          <w:b/>
          <w:bCs/>
          <w:color w:val="336699"/>
          <w:lang w:val="en-US"/>
        </w:rPr>
      </w:pPr>
      <w:r w:rsidRPr="009A5AA3">
        <w:rPr>
          <w:rFonts w:eastAsia="Times New Roman" w:cs="Arial"/>
          <w:b/>
          <w:bCs/>
          <w:color w:val="336699"/>
          <w:lang w:val="en-US"/>
        </w:rPr>
        <w:t>7 – Contractual documentation</w:t>
      </w:r>
    </w:p>
    <w:p w:rsidR="009A5AA3" w:rsidRPr="009A5AA3" w:rsidRDefault="009A5AA3" w:rsidP="009A5AA3">
      <w:pPr>
        <w:shd w:val="clear" w:color="auto" w:fill="FFFFFF"/>
        <w:spacing w:after="150"/>
        <w:jc w:val="both"/>
        <w:outlineLvl w:val="2"/>
        <w:rPr>
          <w:rFonts w:ascii="Calibri" w:eastAsia="Times New Roman" w:hAnsi="Calibri" w:cs="Arial"/>
          <w:bCs/>
          <w:color w:val="333333"/>
          <w:lang w:val="en-US"/>
        </w:rPr>
      </w:pPr>
      <w:proofErr w:type="spellStart"/>
      <w:r w:rsidRPr="009A5AA3">
        <w:rPr>
          <w:rFonts w:eastAsia="Times New Roman" w:cs="Arial"/>
          <w:bCs/>
          <w:color w:val="333333"/>
          <w:lang w:val="en-US"/>
        </w:rPr>
        <w:t>Standardised</w:t>
      </w:r>
      <w:proofErr w:type="spellEnd"/>
      <w:r w:rsidRPr="009A5AA3">
        <w:rPr>
          <w:rFonts w:eastAsia="Times New Roman" w:cs="Arial"/>
          <w:bCs/>
          <w:color w:val="333333"/>
          <w:lang w:val="en-US"/>
        </w:rPr>
        <w:t xml:space="preserve"> documentation is often necessary to ensure that market participants are subject to the same set of rules throughout the EU in order to facilitate the cross-border provision of services and ensure free movement of capital. When rules change, clients and counterparties are often faced with new contractual documentation. </w:t>
      </w:r>
      <w:r w:rsidRPr="009A5AA3">
        <w:rPr>
          <w:rFonts w:eastAsia="Times New Roman" w:cs="Arial"/>
          <w:b/>
          <w:bCs/>
          <w:color w:val="333333"/>
          <w:lang w:val="en-US"/>
        </w:rPr>
        <w:t>This may add costs and might not always provide greater customer/ investor protection</w:t>
      </w:r>
      <w:r w:rsidRPr="009A5AA3">
        <w:rPr>
          <w:rFonts w:eastAsia="Times New Roman" w:cs="Arial"/>
          <w:bCs/>
          <w:color w:val="333333"/>
          <w:lang w:val="en-US"/>
        </w:rPr>
        <w:t>.</w:t>
      </w:r>
    </w:p>
    <w:p w:rsidR="009A5AA3" w:rsidRPr="009A5AA3" w:rsidRDefault="009A5AA3" w:rsidP="009A5AA3">
      <w:pPr>
        <w:shd w:val="clear" w:color="auto" w:fill="FFFFFF"/>
        <w:spacing w:after="150"/>
        <w:jc w:val="both"/>
        <w:outlineLvl w:val="2"/>
        <w:rPr>
          <w:rFonts w:eastAsia="Times New Roman" w:cs="Arial"/>
          <w:bCs/>
          <w:color w:val="333333"/>
          <w:lang w:val="en-US"/>
        </w:rPr>
      </w:pPr>
      <w:r w:rsidRPr="009A5AA3">
        <w:rPr>
          <w:rFonts w:eastAsia="Times New Roman" w:cs="Arial"/>
          <w:bCs/>
          <w:color w:val="333333"/>
          <w:lang w:val="en-US"/>
        </w:rPr>
        <w:t xml:space="preserve"> Please identify specific situations where contractual or regulatory documents need to be updated with unnecessary frequency or are required to contain information that does not adequately meet the objectives above. Please indicate where </w:t>
      </w:r>
      <w:proofErr w:type="spellStart"/>
      <w:r w:rsidRPr="009A5AA3">
        <w:rPr>
          <w:rFonts w:eastAsia="Times New Roman" w:cs="Arial"/>
          <w:bCs/>
          <w:color w:val="333333"/>
          <w:lang w:val="en-US"/>
        </w:rPr>
        <w:t>digitalisation</w:t>
      </w:r>
      <w:proofErr w:type="spellEnd"/>
      <w:r w:rsidRPr="009A5AA3">
        <w:rPr>
          <w:rFonts w:eastAsia="Times New Roman" w:cs="Arial"/>
          <w:bCs/>
          <w:color w:val="333333"/>
          <w:lang w:val="en-US"/>
        </w:rPr>
        <w:t xml:space="preserve"> and digital standards could help to simplify and make contractual documentation less costly, and, if applicable, identify any obstacles to this happening.</w:t>
      </w:r>
    </w:p>
    <w:p w:rsidR="009A5AA3" w:rsidRPr="009A5AA3" w:rsidRDefault="009A5AA3" w:rsidP="009A5AA3">
      <w:pPr>
        <w:shd w:val="clear" w:color="auto" w:fill="FFFFFF"/>
        <w:spacing w:before="150" w:after="150" w:line="300" w:lineRule="atLeast"/>
        <w:outlineLvl w:val="3"/>
        <w:rPr>
          <w:rFonts w:eastAsia="Times New Roman" w:cs="Arial"/>
          <w:b/>
          <w:bCs/>
          <w:color w:val="336699"/>
          <w:lang w:val="en-US"/>
        </w:rPr>
      </w:pPr>
      <w:r w:rsidRPr="009A5AA3">
        <w:rPr>
          <w:rFonts w:eastAsia="Times New Roman" w:cs="Arial"/>
          <w:b/>
          <w:bCs/>
          <w:color w:val="336699"/>
          <w:lang w:val="en-US"/>
        </w:rPr>
        <w:t>8 – Rules outdated due to technological change</w:t>
      </w:r>
    </w:p>
    <w:p w:rsidR="009A5AA3" w:rsidRPr="009A5AA3" w:rsidRDefault="009A5AA3" w:rsidP="009A5AA3">
      <w:pPr>
        <w:shd w:val="clear" w:color="auto" w:fill="FFFFFF"/>
        <w:spacing w:after="150"/>
        <w:jc w:val="both"/>
        <w:outlineLvl w:val="2"/>
        <w:rPr>
          <w:rFonts w:eastAsia="Times New Roman" w:cs="Arial"/>
          <w:bCs/>
          <w:color w:val="333333"/>
          <w:lang w:val="en-US"/>
        </w:rPr>
      </w:pPr>
      <w:r w:rsidRPr="009A5AA3">
        <w:rPr>
          <w:rFonts w:eastAsia="Times New Roman" w:cs="Arial"/>
          <w:bCs/>
          <w:color w:val="333333"/>
          <w:lang w:val="en-US"/>
        </w:rPr>
        <w:t>Please specify where the effectiveness of rules could be enhanced to respond to increasingly online-based services and the development of financial technology solutions for the financial services sector.</w:t>
      </w:r>
    </w:p>
    <w:p w:rsidR="009A5AA3" w:rsidRPr="009A5AA3" w:rsidRDefault="009A5AA3" w:rsidP="009A5AA3">
      <w:pPr>
        <w:shd w:val="clear" w:color="auto" w:fill="FFFFFF"/>
        <w:spacing w:before="150" w:after="150" w:line="300" w:lineRule="atLeast"/>
        <w:outlineLvl w:val="3"/>
        <w:rPr>
          <w:rFonts w:eastAsia="Times New Roman" w:cs="Arial"/>
          <w:b/>
          <w:bCs/>
          <w:color w:val="336699"/>
          <w:lang w:val="en-US"/>
        </w:rPr>
      </w:pPr>
      <w:r w:rsidRPr="009A5AA3">
        <w:rPr>
          <w:rFonts w:eastAsia="Times New Roman" w:cs="Arial"/>
          <w:b/>
          <w:bCs/>
          <w:color w:val="336699"/>
          <w:lang w:val="en-US"/>
        </w:rPr>
        <w:t>9 – Barriers to entry</w:t>
      </w:r>
    </w:p>
    <w:p w:rsidR="009A5AA3" w:rsidRPr="009A5AA3" w:rsidRDefault="009A5AA3" w:rsidP="009A5AA3">
      <w:pPr>
        <w:shd w:val="clear" w:color="auto" w:fill="FFFFFF"/>
        <w:spacing w:before="150" w:after="150" w:line="300" w:lineRule="atLeast"/>
        <w:outlineLvl w:val="3"/>
        <w:rPr>
          <w:rFonts w:eastAsia="Times New Roman" w:cs="Arial"/>
          <w:b/>
          <w:bCs/>
          <w:color w:val="336699"/>
          <w:lang w:val="en-US"/>
        </w:rPr>
      </w:pPr>
      <w:r w:rsidRPr="009A5AA3">
        <w:rPr>
          <w:rFonts w:eastAsia="Times New Roman" w:cs="Arial"/>
          <w:bCs/>
          <w:color w:val="333333"/>
          <w:lang w:val="en-US"/>
        </w:rPr>
        <w:t>Please document barriers to market entry arising from regulation that the EU should help address. Have the new rules given rise to any new barriers to entry for new market players to challenge incumbents or address hitherto unmet customer needs?</w:t>
      </w:r>
    </w:p>
    <w:p w:rsidR="009A5AA3" w:rsidRPr="009A5AA3" w:rsidRDefault="009A5AA3" w:rsidP="009A5AA3">
      <w:pPr>
        <w:shd w:val="clear" w:color="auto" w:fill="FFFFFF"/>
        <w:spacing w:before="150" w:after="150" w:line="300" w:lineRule="atLeast"/>
        <w:outlineLvl w:val="3"/>
        <w:rPr>
          <w:rFonts w:eastAsia="Times New Roman" w:cs="Arial"/>
          <w:b/>
          <w:bCs/>
          <w:color w:val="336699"/>
          <w:lang w:val="en-US"/>
        </w:rPr>
      </w:pPr>
      <w:r w:rsidRPr="009A5AA3">
        <w:rPr>
          <w:rFonts w:eastAsia="Times New Roman" w:cs="Arial"/>
          <w:b/>
          <w:bCs/>
          <w:color w:val="336699"/>
          <w:lang w:val="en-US"/>
        </w:rPr>
        <w:t>10 – Links between individual rules and overall cumulative impact</w:t>
      </w:r>
    </w:p>
    <w:p w:rsidR="009A5AA3" w:rsidRPr="009A5AA3" w:rsidRDefault="009A5AA3" w:rsidP="009A5AA3">
      <w:pPr>
        <w:shd w:val="clear" w:color="auto" w:fill="FFFFFF"/>
        <w:spacing w:after="150" w:line="300" w:lineRule="atLeast"/>
        <w:rPr>
          <w:rFonts w:ascii="Calibri" w:eastAsia="Times New Roman" w:hAnsi="Calibri" w:cs="Arial"/>
          <w:bCs/>
          <w:color w:val="333333"/>
          <w:lang w:val="en-US"/>
        </w:rPr>
      </w:pPr>
      <w:r w:rsidRPr="009A5AA3">
        <w:rPr>
          <w:rFonts w:eastAsia="Times New Roman" w:cs="Arial"/>
          <w:bCs/>
          <w:color w:val="333333"/>
          <w:lang w:val="en-US"/>
        </w:rPr>
        <w:t xml:space="preserve">Given the interconnections within the financial sector, it is important to </w:t>
      </w:r>
      <w:r w:rsidRPr="009A5AA3">
        <w:rPr>
          <w:rFonts w:eastAsia="Times New Roman" w:cs="Arial"/>
          <w:b/>
          <w:bCs/>
          <w:color w:val="333333"/>
          <w:lang w:val="en-US"/>
        </w:rPr>
        <w:t>understand</w:t>
      </w:r>
      <w:r w:rsidRPr="009A5AA3">
        <w:rPr>
          <w:rFonts w:eastAsia="Times New Roman" w:cs="Arial"/>
          <w:bCs/>
          <w:color w:val="333333"/>
          <w:lang w:val="en-US"/>
        </w:rPr>
        <w:t xml:space="preserve"> </w:t>
      </w:r>
      <w:r w:rsidRPr="009A5AA3">
        <w:rPr>
          <w:rFonts w:eastAsia="Times New Roman" w:cs="Arial"/>
          <w:b/>
          <w:bCs/>
          <w:color w:val="333333"/>
          <w:lang w:val="en-US"/>
        </w:rPr>
        <w:t>whether the rules on banking, insurance, asset management and other areas are interacting as intended</w:t>
      </w:r>
      <w:r w:rsidRPr="009A5AA3">
        <w:rPr>
          <w:rFonts w:eastAsia="Times New Roman" w:cs="Arial"/>
          <w:bCs/>
          <w:color w:val="333333"/>
          <w:lang w:val="en-US"/>
        </w:rPr>
        <w:t>. Please identify and explain why interactions may give rise to unintended consequences that should be taken into account in the review process.</w:t>
      </w:r>
    </w:p>
    <w:p w:rsidR="009A5AA3" w:rsidRDefault="009A5AA3" w:rsidP="009A5AA3">
      <w:pPr>
        <w:shd w:val="clear" w:color="auto" w:fill="FFFFFF"/>
        <w:spacing w:after="150" w:line="300" w:lineRule="atLeast"/>
        <w:rPr>
          <w:rFonts w:eastAsia="Times New Roman" w:cs="Arial"/>
          <w:bCs/>
          <w:color w:val="333333"/>
        </w:rPr>
      </w:pPr>
      <w:r w:rsidRPr="009A5AA3">
        <w:rPr>
          <w:rFonts w:eastAsia="Times New Roman" w:cs="Arial"/>
          <w:bCs/>
          <w:color w:val="333333"/>
          <w:lang w:val="en-US"/>
        </w:rPr>
        <w:lastRenderedPageBreak/>
        <w:t xml:space="preserve"> Please provide an assessment of their cumulative impact. Please consider whether changes in the sectoral rules have affected the relevancy or effectiveness of the cross-sectoral rules (for example with regard to financial conglomerates). </w:t>
      </w:r>
      <w:r>
        <w:rPr>
          <w:rFonts w:eastAsia="Times New Roman" w:cs="Arial"/>
          <w:bCs/>
          <w:color w:val="333333"/>
        </w:rPr>
        <w:t>Please explain in what way and provide concrete examples.</w:t>
      </w:r>
    </w:p>
    <w:tbl>
      <w:tblPr>
        <w:tblW w:w="0" w:type="auto"/>
        <w:tblLook w:val="04A0" w:firstRow="1" w:lastRow="0" w:firstColumn="1" w:lastColumn="0" w:noHBand="0" w:noVBand="1"/>
      </w:tblPr>
      <w:tblGrid>
        <w:gridCol w:w="435"/>
      </w:tblGrid>
      <w:tr w:rsidR="009A5AA3" w:rsidTr="009A5AA3">
        <w:tc>
          <w:tcPr>
            <w:tcW w:w="435" w:type="dxa"/>
            <w:tcMar>
              <w:top w:w="15" w:type="dxa"/>
              <w:left w:w="15" w:type="dxa"/>
              <w:bottom w:w="15" w:type="dxa"/>
              <w:right w:w="15" w:type="dxa"/>
            </w:tcMar>
            <w:hideMark/>
          </w:tcPr>
          <w:p w:rsidR="009A5AA3" w:rsidRDefault="009A5AA3">
            <w:pPr>
              <w:rPr>
                <w:rFonts w:ascii="Times New Roman" w:eastAsia="Times New Roman" w:hAnsi="Times New Roman"/>
                <w:sz w:val="20"/>
                <w:szCs w:val="20"/>
              </w:rPr>
            </w:pPr>
          </w:p>
        </w:tc>
      </w:tr>
    </w:tbl>
    <w:p w:rsidR="009A5AA3" w:rsidRDefault="009A5AA3" w:rsidP="009A5AA3">
      <w:pPr>
        <w:shd w:val="clear" w:color="auto" w:fill="FFFFFF"/>
        <w:spacing w:before="150" w:after="150" w:line="300" w:lineRule="atLeast"/>
        <w:outlineLvl w:val="3"/>
        <w:rPr>
          <w:rFonts w:eastAsia="Times New Roman" w:cs="Arial"/>
          <w:b/>
          <w:bCs/>
          <w:color w:val="336699"/>
        </w:rPr>
      </w:pPr>
      <w:r>
        <w:rPr>
          <w:rFonts w:eastAsia="Times New Roman" w:cs="Arial"/>
          <w:b/>
          <w:bCs/>
          <w:color w:val="336699"/>
        </w:rPr>
        <w:t>11 – Definitions</w:t>
      </w:r>
    </w:p>
    <w:p w:rsidR="009A5AA3" w:rsidRPr="009A5AA3" w:rsidRDefault="009A5AA3" w:rsidP="009A5AA3">
      <w:pPr>
        <w:shd w:val="clear" w:color="auto" w:fill="FFFFFF"/>
        <w:spacing w:after="150" w:line="300" w:lineRule="atLeast"/>
        <w:rPr>
          <w:rFonts w:eastAsia="Times New Roman" w:cs="Arial"/>
          <w:bCs/>
          <w:color w:val="333333"/>
          <w:lang w:val="en-US"/>
        </w:rPr>
      </w:pPr>
      <w:r w:rsidRPr="009A5AA3">
        <w:rPr>
          <w:rFonts w:eastAsia="Times New Roman" w:cs="Arial"/>
          <w:bCs/>
          <w:color w:val="333333"/>
          <w:lang w:val="en-US"/>
        </w:rPr>
        <w:t>Different pieces of financial services legislation contain similar definitions, but the definitions sometimes vary (for example, the definition of SMEs). Please indicate specific areas of financial services legislation where further clarification and/or consistency of definitions would be beneficial.</w:t>
      </w:r>
    </w:p>
    <w:p w:rsidR="009A5AA3" w:rsidRPr="009A5AA3" w:rsidRDefault="009A5AA3" w:rsidP="009A5AA3">
      <w:pPr>
        <w:shd w:val="clear" w:color="auto" w:fill="FFFFFF"/>
        <w:spacing w:before="150" w:after="150" w:line="300" w:lineRule="atLeast"/>
        <w:outlineLvl w:val="3"/>
        <w:rPr>
          <w:rFonts w:eastAsia="Times New Roman" w:cs="Arial"/>
          <w:b/>
          <w:bCs/>
          <w:color w:val="336699"/>
          <w:lang w:val="en-US"/>
        </w:rPr>
      </w:pPr>
      <w:r w:rsidRPr="009A5AA3">
        <w:rPr>
          <w:rFonts w:eastAsia="Times New Roman" w:cs="Arial"/>
          <w:b/>
          <w:bCs/>
          <w:color w:val="336699"/>
          <w:lang w:val="en-US"/>
        </w:rPr>
        <w:t>12 – Overlaps, duplications and inconsistencies</w:t>
      </w:r>
    </w:p>
    <w:p w:rsidR="009A5AA3" w:rsidRPr="009A5AA3" w:rsidRDefault="009A5AA3" w:rsidP="009A5AA3">
      <w:pPr>
        <w:shd w:val="clear" w:color="auto" w:fill="FFFFFF"/>
        <w:spacing w:after="150" w:line="300" w:lineRule="atLeast"/>
        <w:rPr>
          <w:rFonts w:eastAsia="Times New Roman" w:cs="Arial"/>
          <w:bCs/>
          <w:color w:val="333333"/>
          <w:lang w:val="en-US"/>
        </w:rPr>
      </w:pPr>
      <w:r w:rsidRPr="009A5AA3">
        <w:rPr>
          <w:rFonts w:eastAsia="Times New Roman" w:cs="Arial"/>
          <w:bCs/>
          <w:color w:val="333333"/>
          <w:lang w:val="en-US"/>
        </w:rPr>
        <w:t>Please indicate specific areas of financial services legislation where there are overlapping, duplicative or inconsistent requirements.</w:t>
      </w:r>
    </w:p>
    <w:p w:rsidR="009A5AA3" w:rsidRPr="009A5AA3" w:rsidRDefault="009A5AA3" w:rsidP="009A5AA3">
      <w:pPr>
        <w:shd w:val="clear" w:color="auto" w:fill="FFFFFF"/>
        <w:spacing w:before="150" w:after="150" w:line="300" w:lineRule="atLeast"/>
        <w:outlineLvl w:val="3"/>
        <w:rPr>
          <w:rFonts w:eastAsia="Times New Roman" w:cs="Arial"/>
          <w:b/>
          <w:bCs/>
          <w:color w:val="336699"/>
          <w:lang w:val="en-US"/>
        </w:rPr>
      </w:pPr>
      <w:r w:rsidRPr="009A5AA3">
        <w:rPr>
          <w:rFonts w:eastAsia="Times New Roman" w:cs="Arial"/>
          <w:b/>
          <w:bCs/>
          <w:color w:val="336699"/>
          <w:lang w:val="en-US"/>
        </w:rPr>
        <w:t>13 – Gaps</w:t>
      </w:r>
    </w:p>
    <w:p w:rsidR="009A5AA3" w:rsidRPr="009A5AA3" w:rsidRDefault="009A5AA3" w:rsidP="009A5AA3">
      <w:pPr>
        <w:shd w:val="clear" w:color="auto" w:fill="FFFFFF"/>
        <w:spacing w:after="150" w:line="300" w:lineRule="atLeast"/>
        <w:rPr>
          <w:rFonts w:eastAsia="Times New Roman" w:cs="Arial"/>
          <w:bCs/>
          <w:color w:val="333333"/>
          <w:lang w:val="en-US"/>
        </w:rPr>
      </w:pPr>
      <w:r w:rsidRPr="009A5AA3">
        <w:rPr>
          <w:rFonts w:eastAsia="Times New Roman" w:cs="Arial"/>
          <w:bCs/>
          <w:color w:val="333333"/>
          <w:lang w:val="en-US"/>
        </w:rPr>
        <w:t xml:space="preserve">While the recently adopted financial legislation has addressed the most pressing issues identified following the financial crisis, it is also important to consider whether they are any </w:t>
      </w:r>
      <w:r w:rsidRPr="009A5AA3">
        <w:rPr>
          <w:rFonts w:eastAsia="Times New Roman" w:cs="Arial"/>
          <w:b/>
          <w:bCs/>
          <w:color w:val="333333"/>
          <w:lang w:val="en-US"/>
        </w:rPr>
        <w:t>significant regulatory gaps</w:t>
      </w:r>
      <w:r w:rsidRPr="009A5AA3">
        <w:rPr>
          <w:rFonts w:eastAsia="Times New Roman" w:cs="Arial"/>
          <w:bCs/>
          <w:color w:val="333333"/>
          <w:lang w:val="en-US"/>
        </w:rPr>
        <w:t>. Please indicate to what extent the existing rules have met their objectives and identify any remaining gaps that should be addressed.</w:t>
      </w:r>
    </w:p>
    <w:tbl>
      <w:tblPr>
        <w:tblW w:w="0" w:type="auto"/>
        <w:tblLook w:val="04A0" w:firstRow="1" w:lastRow="0" w:firstColumn="1" w:lastColumn="0" w:noHBand="0" w:noVBand="1"/>
      </w:tblPr>
      <w:tblGrid>
        <w:gridCol w:w="430"/>
      </w:tblGrid>
      <w:tr w:rsidR="009A5AA3" w:rsidRPr="009107A4" w:rsidTr="009A5AA3">
        <w:tc>
          <w:tcPr>
            <w:tcW w:w="430" w:type="dxa"/>
            <w:tcMar>
              <w:top w:w="15" w:type="dxa"/>
              <w:left w:w="15" w:type="dxa"/>
              <w:bottom w:w="15" w:type="dxa"/>
              <w:right w:w="15" w:type="dxa"/>
            </w:tcMar>
            <w:hideMark/>
          </w:tcPr>
          <w:p w:rsidR="009A5AA3" w:rsidRPr="009A5AA3" w:rsidRDefault="009A5AA3">
            <w:pPr>
              <w:rPr>
                <w:rFonts w:ascii="Times New Roman" w:eastAsia="Times New Roman" w:hAnsi="Times New Roman"/>
                <w:sz w:val="20"/>
                <w:szCs w:val="20"/>
                <w:lang w:val="en-US"/>
              </w:rPr>
            </w:pPr>
          </w:p>
        </w:tc>
      </w:tr>
    </w:tbl>
    <w:p w:rsidR="009A5AA3" w:rsidRDefault="009A5AA3" w:rsidP="009A5AA3">
      <w:pPr>
        <w:pStyle w:val="Heading4"/>
        <w:shd w:val="clear" w:color="auto" w:fill="FFFFFF"/>
        <w:spacing w:before="150" w:beforeAutospacing="0" w:after="150" w:afterAutospacing="0" w:line="300" w:lineRule="atLeast"/>
        <w:rPr>
          <w:rFonts w:asciiTheme="minorHAnsi" w:hAnsiTheme="minorHAnsi" w:cs="Arial"/>
          <w:color w:val="336699"/>
          <w:sz w:val="22"/>
          <w:szCs w:val="22"/>
        </w:rPr>
      </w:pPr>
      <w:r>
        <w:rPr>
          <w:rFonts w:asciiTheme="minorHAnsi" w:hAnsiTheme="minorHAnsi" w:cs="Arial"/>
          <w:color w:val="336699"/>
          <w:sz w:val="22"/>
          <w:szCs w:val="22"/>
        </w:rPr>
        <w:t>14 – Risk</w:t>
      </w:r>
    </w:p>
    <w:p w:rsidR="009A5AA3" w:rsidRPr="009A5AA3" w:rsidRDefault="009A5AA3" w:rsidP="009A5AA3">
      <w:pPr>
        <w:shd w:val="clear" w:color="auto" w:fill="FFFFFF"/>
        <w:spacing w:after="150" w:line="300" w:lineRule="atLeast"/>
        <w:rPr>
          <w:rFonts w:eastAsia="Times New Roman" w:cs="Arial"/>
          <w:bCs/>
          <w:color w:val="333333"/>
          <w:lang w:val="en-US"/>
        </w:rPr>
      </w:pPr>
      <w:r w:rsidRPr="009A5AA3">
        <w:rPr>
          <w:rFonts w:eastAsia="Times New Roman" w:cs="Arial"/>
          <w:bCs/>
          <w:color w:val="333333"/>
          <w:lang w:val="en-US"/>
        </w:rPr>
        <w:t xml:space="preserve">EU rules have been put in place to reduce risk in the financial system and to discourage excessive risk-taking, without unduly dampening sustainable growth. However, this may have led </w:t>
      </w:r>
      <w:r w:rsidRPr="009A5AA3">
        <w:rPr>
          <w:rFonts w:eastAsia="Times New Roman" w:cs="Arial"/>
          <w:b/>
          <w:bCs/>
          <w:color w:val="333333"/>
          <w:lang w:val="en-US"/>
        </w:rPr>
        <w:t>to risk being shifted elsewhere within the financial system to avoid regulation or indeed the rules unintentionally may have led to less resilient financial institutions</w:t>
      </w:r>
      <w:r w:rsidRPr="009A5AA3">
        <w:rPr>
          <w:rFonts w:eastAsia="Times New Roman" w:cs="Arial"/>
          <w:bCs/>
          <w:color w:val="333333"/>
          <w:lang w:val="en-US"/>
        </w:rPr>
        <w:t>. Please indicate whether, how and why in your view such unintended consequences have emerged.</w:t>
      </w:r>
    </w:p>
    <w:p w:rsidR="009A5AA3" w:rsidRDefault="009A5AA3" w:rsidP="009A5AA3">
      <w:pPr>
        <w:pStyle w:val="Heading4"/>
        <w:shd w:val="clear" w:color="auto" w:fill="FFFFFF"/>
        <w:spacing w:before="150" w:beforeAutospacing="0" w:after="150" w:afterAutospacing="0" w:line="300" w:lineRule="atLeast"/>
        <w:rPr>
          <w:rFonts w:asciiTheme="minorHAnsi" w:hAnsiTheme="minorHAnsi" w:cs="Arial"/>
          <w:color w:val="336699"/>
          <w:sz w:val="22"/>
          <w:szCs w:val="22"/>
        </w:rPr>
      </w:pPr>
      <w:r>
        <w:rPr>
          <w:rFonts w:asciiTheme="minorHAnsi" w:hAnsiTheme="minorHAnsi" w:cs="Arial"/>
          <w:color w:val="336699"/>
          <w:sz w:val="22"/>
          <w:szCs w:val="22"/>
        </w:rPr>
        <w:t xml:space="preserve">15 – </w:t>
      </w:r>
      <w:proofErr w:type="spellStart"/>
      <w:r>
        <w:rPr>
          <w:rFonts w:asciiTheme="minorHAnsi" w:hAnsiTheme="minorHAnsi" w:cs="Arial"/>
          <w:color w:val="336699"/>
          <w:sz w:val="22"/>
          <w:szCs w:val="22"/>
        </w:rPr>
        <w:t>Procyclicality</w:t>
      </w:r>
      <w:proofErr w:type="spellEnd"/>
    </w:p>
    <w:p w:rsidR="009A5AA3" w:rsidRPr="009A5AA3" w:rsidRDefault="009A5AA3" w:rsidP="009A5AA3">
      <w:pPr>
        <w:shd w:val="clear" w:color="auto" w:fill="FFFFFF"/>
        <w:spacing w:after="150" w:line="300" w:lineRule="atLeast"/>
        <w:rPr>
          <w:rFonts w:eastAsia="Times New Roman" w:cs="Arial"/>
          <w:b/>
          <w:bCs/>
          <w:color w:val="333333"/>
          <w:lang w:val="en-US"/>
        </w:rPr>
      </w:pPr>
      <w:r w:rsidRPr="009A5AA3">
        <w:rPr>
          <w:rFonts w:eastAsia="Times New Roman" w:cs="Arial"/>
          <w:bCs/>
          <w:color w:val="333333"/>
          <w:lang w:val="en-US"/>
        </w:rPr>
        <w:t xml:space="preserve">EU rules have been put in place to make the financial system less </w:t>
      </w:r>
      <w:proofErr w:type="spellStart"/>
      <w:r w:rsidRPr="009A5AA3">
        <w:rPr>
          <w:rFonts w:eastAsia="Times New Roman" w:cs="Arial"/>
          <w:bCs/>
          <w:color w:val="333333"/>
          <w:lang w:val="en-US"/>
        </w:rPr>
        <w:t>procyclical</w:t>
      </w:r>
      <w:proofErr w:type="spellEnd"/>
      <w:r w:rsidRPr="009A5AA3">
        <w:rPr>
          <w:rFonts w:eastAsia="Times New Roman" w:cs="Arial"/>
          <w:bCs/>
          <w:color w:val="333333"/>
          <w:lang w:val="en-US"/>
        </w:rPr>
        <w:t xml:space="preserve"> and more stable through the business and credit cycle. Please indicate whether some rules have unintentionally </w:t>
      </w:r>
      <w:r w:rsidRPr="009A5AA3">
        <w:rPr>
          <w:rFonts w:eastAsia="Times New Roman" w:cs="Arial"/>
          <w:b/>
          <w:bCs/>
          <w:color w:val="333333"/>
          <w:lang w:val="en-US"/>
        </w:rPr>
        <w:t xml:space="preserve">increased the </w:t>
      </w:r>
      <w:proofErr w:type="spellStart"/>
      <w:r w:rsidRPr="009A5AA3">
        <w:rPr>
          <w:rFonts w:eastAsia="Times New Roman" w:cs="Arial"/>
          <w:b/>
          <w:bCs/>
          <w:color w:val="333333"/>
          <w:lang w:val="en-US"/>
        </w:rPr>
        <w:t>procyclicality</w:t>
      </w:r>
      <w:proofErr w:type="spellEnd"/>
      <w:r w:rsidRPr="009A5AA3">
        <w:rPr>
          <w:rFonts w:eastAsia="Times New Roman" w:cs="Arial"/>
          <w:b/>
          <w:bCs/>
          <w:color w:val="333333"/>
          <w:lang w:val="en-US"/>
        </w:rPr>
        <w:t xml:space="preserve"> of the financial system and how.</w:t>
      </w:r>
    </w:p>
    <w:p w:rsidR="009A5AA3" w:rsidRPr="00D5602B" w:rsidRDefault="009A5AA3" w:rsidP="00D5602B">
      <w:pPr>
        <w:spacing w:line="480" w:lineRule="auto"/>
        <w:rPr>
          <w:b/>
          <w:sz w:val="24"/>
          <w:lang w:val="en-US"/>
        </w:rPr>
      </w:pPr>
    </w:p>
    <w:sectPr w:rsidR="009A5AA3" w:rsidRPr="00D5602B" w:rsidSect="007D59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12A" w:rsidRDefault="0042212A" w:rsidP="007D5939">
      <w:r>
        <w:separator/>
      </w:r>
    </w:p>
  </w:endnote>
  <w:endnote w:type="continuationSeparator" w:id="0">
    <w:p w:rsidR="0042212A" w:rsidRDefault="0042212A" w:rsidP="007D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12A" w:rsidRDefault="0042212A" w:rsidP="007D5939">
      <w:r>
        <w:separator/>
      </w:r>
    </w:p>
  </w:footnote>
  <w:footnote w:type="continuationSeparator" w:id="0">
    <w:p w:rsidR="0042212A" w:rsidRDefault="0042212A" w:rsidP="007D5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FF"/>
    <w:multiLevelType w:val="hybridMultilevel"/>
    <w:tmpl w:val="E83E4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C5021"/>
    <w:multiLevelType w:val="hybridMultilevel"/>
    <w:tmpl w:val="8998FEAE"/>
    <w:lvl w:ilvl="0" w:tplc="1ECCFAD6">
      <w:start w:val="1"/>
      <w:numFmt w:val="bullet"/>
      <w:lvlText w:val="-"/>
      <w:lvlJc w:val="left"/>
      <w:pPr>
        <w:ind w:left="720" w:hanging="360"/>
      </w:pPr>
      <w:rPr>
        <w:rFonts w:ascii="Calibri Light" w:eastAsiaTheme="minorHAnsi" w:hAnsi="Calibri Ligh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33F55"/>
    <w:multiLevelType w:val="hybridMultilevel"/>
    <w:tmpl w:val="D1B0C8C4"/>
    <w:lvl w:ilvl="0" w:tplc="0813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197D8F"/>
    <w:multiLevelType w:val="hybridMultilevel"/>
    <w:tmpl w:val="60FAA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641E5C"/>
    <w:multiLevelType w:val="hybridMultilevel"/>
    <w:tmpl w:val="3304755C"/>
    <w:lvl w:ilvl="0" w:tplc="0409000F">
      <w:start w:val="1"/>
      <w:numFmt w:val="decimal"/>
      <w:lvlText w:val="%1."/>
      <w:lvlJc w:val="left"/>
      <w:pPr>
        <w:ind w:left="1713" w:hanging="360"/>
      </w:pPr>
    </w:lvl>
    <w:lvl w:ilvl="1" w:tplc="E5F0D98E">
      <w:numFmt w:val="bullet"/>
      <w:lvlText w:val="-"/>
      <w:lvlJc w:val="left"/>
      <w:pPr>
        <w:ind w:left="2433" w:hanging="360"/>
      </w:pPr>
      <w:rPr>
        <w:rFonts w:ascii="Calibri" w:eastAsiaTheme="minorHAnsi" w:hAnsi="Calibri" w:cs="Consolas" w:hint="default"/>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nsid w:val="7217269A"/>
    <w:multiLevelType w:val="hybridMultilevel"/>
    <w:tmpl w:val="13FABE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7891551"/>
    <w:multiLevelType w:val="hybridMultilevel"/>
    <w:tmpl w:val="4C2236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7B6814D0"/>
    <w:multiLevelType w:val="hybridMultilevel"/>
    <w:tmpl w:val="ABB83778"/>
    <w:lvl w:ilvl="0" w:tplc="0813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12A"/>
    <w:rsid w:val="000537E5"/>
    <w:rsid w:val="00132331"/>
    <w:rsid w:val="00221EC4"/>
    <w:rsid w:val="00283949"/>
    <w:rsid w:val="0032383E"/>
    <w:rsid w:val="0042212A"/>
    <w:rsid w:val="004671B8"/>
    <w:rsid w:val="004C61D7"/>
    <w:rsid w:val="006263AD"/>
    <w:rsid w:val="007D5939"/>
    <w:rsid w:val="00841E74"/>
    <w:rsid w:val="009107A4"/>
    <w:rsid w:val="00946BC9"/>
    <w:rsid w:val="009A5AA3"/>
    <w:rsid w:val="00A643B1"/>
    <w:rsid w:val="00B27729"/>
    <w:rsid w:val="00C76075"/>
    <w:rsid w:val="00CE2B12"/>
    <w:rsid w:val="00D050CE"/>
    <w:rsid w:val="00D5602B"/>
    <w:rsid w:val="00E5006B"/>
    <w:rsid w:val="00FA0C18"/>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21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38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semiHidden/>
    <w:unhideWhenUsed/>
    <w:qFormat/>
    <w:rsid w:val="009A5AA3"/>
    <w:pPr>
      <w:spacing w:before="100" w:beforeAutospacing="1" w:after="100" w:afterAutospacing="1"/>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39"/>
    <w:pPr>
      <w:tabs>
        <w:tab w:val="center" w:pos="4536"/>
        <w:tab w:val="right" w:pos="9072"/>
      </w:tabs>
    </w:pPr>
  </w:style>
  <w:style w:type="character" w:customStyle="1" w:styleId="HeaderChar">
    <w:name w:val="Header Char"/>
    <w:basedOn w:val="DefaultParagraphFont"/>
    <w:link w:val="Header"/>
    <w:uiPriority w:val="99"/>
    <w:rsid w:val="007D5939"/>
  </w:style>
  <w:style w:type="paragraph" w:styleId="Footer">
    <w:name w:val="footer"/>
    <w:basedOn w:val="Normal"/>
    <w:link w:val="FooterChar"/>
    <w:uiPriority w:val="99"/>
    <w:unhideWhenUsed/>
    <w:rsid w:val="007D5939"/>
    <w:pPr>
      <w:tabs>
        <w:tab w:val="center" w:pos="4536"/>
        <w:tab w:val="right" w:pos="9072"/>
      </w:tabs>
    </w:pPr>
  </w:style>
  <w:style w:type="character" w:customStyle="1" w:styleId="FooterChar">
    <w:name w:val="Footer Char"/>
    <w:basedOn w:val="DefaultParagraphFont"/>
    <w:link w:val="Footer"/>
    <w:uiPriority w:val="99"/>
    <w:rsid w:val="007D5939"/>
  </w:style>
  <w:style w:type="paragraph" w:styleId="BalloonText">
    <w:name w:val="Balloon Text"/>
    <w:basedOn w:val="Normal"/>
    <w:link w:val="BalloonTextChar"/>
    <w:uiPriority w:val="99"/>
    <w:semiHidden/>
    <w:unhideWhenUsed/>
    <w:rsid w:val="007D5939"/>
    <w:rPr>
      <w:rFonts w:ascii="Tahoma" w:hAnsi="Tahoma" w:cs="Tahoma"/>
      <w:sz w:val="16"/>
      <w:szCs w:val="16"/>
    </w:rPr>
  </w:style>
  <w:style w:type="character" w:customStyle="1" w:styleId="BalloonTextChar">
    <w:name w:val="Balloon Text Char"/>
    <w:basedOn w:val="DefaultParagraphFont"/>
    <w:link w:val="BalloonText"/>
    <w:uiPriority w:val="99"/>
    <w:semiHidden/>
    <w:rsid w:val="007D5939"/>
    <w:rPr>
      <w:rFonts w:ascii="Tahoma" w:hAnsi="Tahoma" w:cs="Tahoma"/>
      <w:sz w:val="16"/>
      <w:szCs w:val="16"/>
    </w:rPr>
  </w:style>
  <w:style w:type="paragraph" w:styleId="IntenseQuote">
    <w:name w:val="Intense Quote"/>
    <w:basedOn w:val="Normal"/>
    <w:next w:val="Normal"/>
    <w:link w:val="IntenseQuoteChar"/>
    <w:uiPriority w:val="30"/>
    <w:qFormat/>
    <w:rsid w:val="007D59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5939"/>
    <w:rPr>
      <w:b/>
      <w:bCs/>
      <w:i/>
      <w:iCs/>
      <w:color w:val="4F81BD" w:themeColor="accent1"/>
    </w:rPr>
  </w:style>
  <w:style w:type="character" w:styleId="IntenseEmphasis">
    <w:name w:val="Intense Emphasis"/>
    <w:basedOn w:val="DefaultParagraphFont"/>
    <w:uiPriority w:val="21"/>
    <w:qFormat/>
    <w:rsid w:val="00FA0C18"/>
    <w:rPr>
      <w:b/>
      <w:bCs/>
      <w:i/>
      <w:iCs/>
      <w:color w:val="4F81BD" w:themeColor="accent1"/>
    </w:rPr>
  </w:style>
  <w:style w:type="character" w:customStyle="1" w:styleId="Heading2Char">
    <w:name w:val="Heading 2 Char"/>
    <w:basedOn w:val="DefaultParagraphFont"/>
    <w:link w:val="Heading2"/>
    <w:uiPriority w:val="9"/>
    <w:rsid w:val="0032383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B277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772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42212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2212A"/>
    <w:rPr>
      <w:color w:val="0000FF" w:themeColor="hyperlink"/>
      <w:u w:val="single"/>
    </w:rPr>
  </w:style>
  <w:style w:type="paragraph" w:styleId="ListParagraph">
    <w:name w:val="List Paragraph"/>
    <w:basedOn w:val="Normal"/>
    <w:uiPriority w:val="34"/>
    <w:qFormat/>
    <w:rsid w:val="0042212A"/>
    <w:pPr>
      <w:ind w:left="720"/>
      <w:contextualSpacing/>
    </w:pPr>
  </w:style>
  <w:style w:type="paragraph" w:styleId="PlainText">
    <w:name w:val="Plain Text"/>
    <w:basedOn w:val="Normal"/>
    <w:link w:val="PlainTextChar"/>
    <w:uiPriority w:val="99"/>
    <w:semiHidden/>
    <w:unhideWhenUsed/>
    <w:rsid w:val="00D5602B"/>
    <w:rPr>
      <w:rFonts w:ascii="Calibri" w:hAnsi="Calibri" w:cs="Consolas"/>
      <w:szCs w:val="21"/>
      <w:lang w:val="en-US"/>
    </w:rPr>
  </w:style>
  <w:style w:type="character" w:customStyle="1" w:styleId="PlainTextChar">
    <w:name w:val="Plain Text Char"/>
    <w:basedOn w:val="DefaultParagraphFont"/>
    <w:link w:val="PlainText"/>
    <w:uiPriority w:val="99"/>
    <w:semiHidden/>
    <w:rsid w:val="00D5602B"/>
    <w:rPr>
      <w:rFonts w:ascii="Calibri" w:hAnsi="Calibri" w:cs="Consolas"/>
      <w:szCs w:val="21"/>
      <w:lang w:val="en-US"/>
    </w:rPr>
  </w:style>
  <w:style w:type="character" w:customStyle="1" w:styleId="Heading4Char">
    <w:name w:val="Heading 4 Char"/>
    <w:basedOn w:val="DefaultParagraphFont"/>
    <w:link w:val="Heading4"/>
    <w:uiPriority w:val="9"/>
    <w:semiHidden/>
    <w:rsid w:val="009A5AA3"/>
    <w:rPr>
      <w:rFonts w:ascii="Times New Roman" w:eastAsia="Times New Roman" w:hAnsi="Times New Roman" w:cs="Times New Roman"/>
      <w:b/>
      <w:bCs/>
      <w:sz w:val="24"/>
      <w:szCs w:val="24"/>
      <w:lang w:val="en-US"/>
    </w:rPr>
  </w:style>
  <w:style w:type="table" w:styleId="TableGrid">
    <w:name w:val="Table Grid"/>
    <w:basedOn w:val="TableNormal"/>
    <w:uiPriority w:val="59"/>
    <w:rsid w:val="009A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221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38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semiHidden/>
    <w:unhideWhenUsed/>
    <w:qFormat/>
    <w:rsid w:val="009A5AA3"/>
    <w:pPr>
      <w:spacing w:before="100" w:beforeAutospacing="1" w:after="100" w:afterAutospacing="1"/>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39"/>
    <w:pPr>
      <w:tabs>
        <w:tab w:val="center" w:pos="4536"/>
        <w:tab w:val="right" w:pos="9072"/>
      </w:tabs>
    </w:pPr>
  </w:style>
  <w:style w:type="character" w:customStyle="1" w:styleId="HeaderChar">
    <w:name w:val="Header Char"/>
    <w:basedOn w:val="DefaultParagraphFont"/>
    <w:link w:val="Header"/>
    <w:uiPriority w:val="99"/>
    <w:rsid w:val="007D5939"/>
  </w:style>
  <w:style w:type="paragraph" w:styleId="Footer">
    <w:name w:val="footer"/>
    <w:basedOn w:val="Normal"/>
    <w:link w:val="FooterChar"/>
    <w:uiPriority w:val="99"/>
    <w:unhideWhenUsed/>
    <w:rsid w:val="007D5939"/>
    <w:pPr>
      <w:tabs>
        <w:tab w:val="center" w:pos="4536"/>
        <w:tab w:val="right" w:pos="9072"/>
      </w:tabs>
    </w:pPr>
  </w:style>
  <w:style w:type="character" w:customStyle="1" w:styleId="FooterChar">
    <w:name w:val="Footer Char"/>
    <w:basedOn w:val="DefaultParagraphFont"/>
    <w:link w:val="Footer"/>
    <w:uiPriority w:val="99"/>
    <w:rsid w:val="007D5939"/>
  </w:style>
  <w:style w:type="paragraph" w:styleId="BalloonText">
    <w:name w:val="Balloon Text"/>
    <w:basedOn w:val="Normal"/>
    <w:link w:val="BalloonTextChar"/>
    <w:uiPriority w:val="99"/>
    <w:semiHidden/>
    <w:unhideWhenUsed/>
    <w:rsid w:val="007D5939"/>
    <w:rPr>
      <w:rFonts w:ascii="Tahoma" w:hAnsi="Tahoma" w:cs="Tahoma"/>
      <w:sz w:val="16"/>
      <w:szCs w:val="16"/>
    </w:rPr>
  </w:style>
  <w:style w:type="character" w:customStyle="1" w:styleId="BalloonTextChar">
    <w:name w:val="Balloon Text Char"/>
    <w:basedOn w:val="DefaultParagraphFont"/>
    <w:link w:val="BalloonText"/>
    <w:uiPriority w:val="99"/>
    <w:semiHidden/>
    <w:rsid w:val="007D5939"/>
    <w:rPr>
      <w:rFonts w:ascii="Tahoma" w:hAnsi="Tahoma" w:cs="Tahoma"/>
      <w:sz w:val="16"/>
      <w:szCs w:val="16"/>
    </w:rPr>
  </w:style>
  <w:style w:type="paragraph" w:styleId="IntenseQuote">
    <w:name w:val="Intense Quote"/>
    <w:basedOn w:val="Normal"/>
    <w:next w:val="Normal"/>
    <w:link w:val="IntenseQuoteChar"/>
    <w:uiPriority w:val="30"/>
    <w:qFormat/>
    <w:rsid w:val="007D59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5939"/>
    <w:rPr>
      <w:b/>
      <w:bCs/>
      <w:i/>
      <w:iCs/>
      <w:color w:val="4F81BD" w:themeColor="accent1"/>
    </w:rPr>
  </w:style>
  <w:style w:type="character" w:styleId="IntenseEmphasis">
    <w:name w:val="Intense Emphasis"/>
    <w:basedOn w:val="DefaultParagraphFont"/>
    <w:uiPriority w:val="21"/>
    <w:qFormat/>
    <w:rsid w:val="00FA0C18"/>
    <w:rPr>
      <w:b/>
      <w:bCs/>
      <w:i/>
      <w:iCs/>
      <w:color w:val="4F81BD" w:themeColor="accent1"/>
    </w:rPr>
  </w:style>
  <w:style w:type="character" w:customStyle="1" w:styleId="Heading2Char">
    <w:name w:val="Heading 2 Char"/>
    <w:basedOn w:val="DefaultParagraphFont"/>
    <w:link w:val="Heading2"/>
    <w:uiPriority w:val="9"/>
    <w:rsid w:val="0032383E"/>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B277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27729"/>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42212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2212A"/>
    <w:rPr>
      <w:color w:val="0000FF" w:themeColor="hyperlink"/>
      <w:u w:val="single"/>
    </w:rPr>
  </w:style>
  <w:style w:type="paragraph" w:styleId="ListParagraph">
    <w:name w:val="List Paragraph"/>
    <w:basedOn w:val="Normal"/>
    <w:uiPriority w:val="34"/>
    <w:qFormat/>
    <w:rsid w:val="0042212A"/>
    <w:pPr>
      <w:ind w:left="720"/>
      <w:contextualSpacing/>
    </w:pPr>
  </w:style>
  <w:style w:type="paragraph" w:styleId="PlainText">
    <w:name w:val="Plain Text"/>
    <w:basedOn w:val="Normal"/>
    <w:link w:val="PlainTextChar"/>
    <w:uiPriority w:val="99"/>
    <w:semiHidden/>
    <w:unhideWhenUsed/>
    <w:rsid w:val="00D5602B"/>
    <w:rPr>
      <w:rFonts w:ascii="Calibri" w:hAnsi="Calibri" w:cs="Consolas"/>
      <w:szCs w:val="21"/>
      <w:lang w:val="en-US"/>
    </w:rPr>
  </w:style>
  <w:style w:type="character" w:customStyle="1" w:styleId="PlainTextChar">
    <w:name w:val="Plain Text Char"/>
    <w:basedOn w:val="DefaultParagraphFont"/>
    <w:link w:val="PlainText"/>
    <w:uiPriority w:val="99"/>
    <w:semiHidden/>
    <w:rsid w:val="00D5602B"/>
    <w:rPr>
      <w:rFonts w:ascii="Calibri" w:hAnsi="Calibri" w:cs="Consolas"/>
      <w:szCs w:val="21"/>
      <w:lang w:val="en-US"/>
    </w:rPr>
  </w:style>
  <w:style w:type="character" w:customStyle="1" w:styleId="Heading4Char">
    <w:name w:val="Heading 4 Char"/>
    <w:basedOn w:val="DefaultParagraphFont"/>
    <w:link w:val="Heading4"/>
    <w:uiPriority w:val="9"/>
    <w:semiHidden/>
    <w:rsid w:val="009A5AA3"/>
    <w:rPr>
      <w:rFonts w:ascii="Times New Roman" w:eastAsia="Times New Roman" w:hAnsi="Times New Roman" w:cs="Times New Roman"/>
      <w:b/>
      <w:bCs/>
      <w:sz w:val="24"/>
      <w:szCs w:val="24"/>
      <w:lang w:val="en-US"/>
    </w:rPr>
  </w:style>
  <w:style w:type="table" w:styleId="TableGrid">
    <w:name w:val="Table Grid"/>
    <w:basedOn w:val="TableNormal"/>
    <w:uiPriority w:val="59"/>
    <w:rsid w:val="009A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42818">
      <w:bodyDiv w:val="1"/>
      <w:marLeft w:val="0"/>
      <w:marRight w:val="0"/>
      <w:marTop w:val="0"/>
      <w:marBottom w:val="0"/>
      <w:divBdr>
        <w:top w:val="none" w:sz="0" w:space="0" w:color="auto"/>
        <w:left w:val="none" w:sz="0" w:space="0" w:color="auto"/>
        <w:bottom w:val="none" w:sz="0" w:space="0" w:color="auto"/>
        <w:right w:val="none" w:sz="0" w:space="0" w:color="auto"/>
      </w:divBdr>
    </w:div>
    <w:div w:id="379212076">
      <w:bodyDiv w:val="1"/>
      <w:marLeft w:val="0"/>
      <w:marRight w:val="0"/>
      <w:marTop w:val="0"/>
      <w:marBottom w:val="0"/>
      <w:divBdr>
        <w:top w:val="none" w:sz="0" w:space="0" w:color="auto"/>
        <w:left w:val="none" w:sz="0" w:space="0" w:color="auto"/>
        <w:bottom w:val="none" w:sz="0" w:space="0" w:color="auto"/>
        <w:right w:val="none" w:sz="0" w:space="0" w:color="auto"/>
      </w:divBdr>
    </w:div>
    <w:div w:id="54614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PensionsEurope%20Secretariat\Daily%20management\Templates\Template%20-%20WG%20QR%20&amp;%20D%20-%20final.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4C873-01C8-487B-90A8-C7EE0C64E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WG QR &amp; D - final</Template>
  <TotalTime>0</TotalTime>
  <Pages>3</Pages>
  <Words>1074</Words>
  <Characters>6124</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7184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 Van Malderen</dc:creator>
  <cp:lastModifiedBy>Ursula Bordas</cp:lastModifiedBy>
  <cp:revision>2</cp:revision>
  <dcterms:created xsi:type="dcterms:W3CDTF">2015-10-30T17:07:00Z</dcterms:created>
  <dcterms:modified xsi:type="dcterms:W3CDTF">2015-10-30T17:07:00Z</dcterms:modified>
</cp:coreProperties>
</file>